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黑体" w:hAnsi="黑体" w:eastAsia="黑体" w:cs="楷体"/>
          <w:kern w:val="2"/>
          <w:sz w:val="32"/>
          <w:szCs w:val="32"/>
        </w:rPr>
      </w:pPr>
      <w:r>
        <w:rPr>
          <w:rFonts w:hint="eastAsia" w:ascii="黑体" w:hAnsi="黑体" w:eastAsia="黑体" w:cs="楷体"/>
          <w:kern w:val="2"/>
          <w:sz w:val="32"/>
          <w:szCs w:val="32"/>
        </w:rPr>
        <w:t>附件</w:t>
      </w:r>
    </w:p>
    <w:p>
      <w:pPr>
        <w:pStyle w:val="2"/>
        <w:widowControl/>
        <w:shd w:val="clear" w:color="070000" w:fill="FFFFFF"/>
        <w:spacing w:before="0" w:beforeAutospacing="0" w:after="0" w:afterAutospacing="0" w:line="560" w:lineRule="exact"/>
        <w:ind w:firstLine="880" w:firstLineChars="200"/>
        <w:jc w:val="center"/>
        <w:textAlignment w:val="baseline"/>
        <w:rPr>
          <w:rFonts w:ascii="方正小标宋简体" w:hAnsi="Calibri" w:eastAsia="方正小标宋简体" w:cs="仿宋_GB2312"/>
          <w:b w:val="0"/>
          <w:sz w:val="44"/>
          <w:szCs w:val="44"/>
        </w:rPr>
      </w:pPr>
      <w:r>
        <w:rPr>
          <w:rFonts w:ascii="方正小标宋简体" w:hAnsi="Times New Roman" w:eastAsia="方正小标宋简体"/>
          <w:b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b w:val="0"/>
          <w:sz w:val="44"/>
          <w:szCs w:val="44"/>
          <w:lang w:val="en-US" w:eastAsia="zh-CN"/>
        </w:rPr>
        <w:t>3</w:t>
      </w:r>
      <w:r>
        <w:rPr>
          <w:rFonts w:ascii="方正小标宋简体" w:hAnsi="方正小标宋_GBK" w:eastAsia="方正小标宋简体" w:cs="方正小标宋_GBK"/>
          <w:b w:val="0"/>
          <w:sz w:val="44"/>
          <w:szCs w:val="44"/>
        </w:rPr>
        <w:t>年汛期食品安全消费提示</w:t>
      </w:r>
    </w:p>
    <w:p>
      <w:pPr>
        <w:spacing w:line="560" w:lineRule="exact"/>
      </w:pP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宋体" w:hAnsi="宋体" w:eastAsia="仿宋_GB2312"/>
          <w:kern w:val="2"/>
          <w:sz w:val="32"/>
          <w:szCs w:val="32"/>
          <w:lang w:bidi="ar"/>
        </w:rPr>
        <w:t>夏秋季节是台风频发季节，易发生严重洪涝灾害。由于汛期天气湿度大，食品、水源容易受到细菌、霉菌以及各种化学物质的污染，易造成食品的霉变和腐败。为确保汛期食品安全，防止发生各种食源性疾病，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海口市食品安全委员会办公室</w:t>
      </w:r>
      <w:r>
        <w:rPr>
          <w:rFonts w:hint="eastAsia" w:ascii="仿宋_GB2312" w:eastAsia="仿宋_GB2312" w:cs="仿宋_GB2312"/>
          <w:sz w:val="32"/>
          <w:szCs w:val="32"/>
        </w:rPr>
        <w:t>做如下消费提示：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一、保证食品原料安全和加工用水卫生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洪涝灾害可导致食品供应链各个环节受到不同程度影响，如农作物霉变、牲畜疫病或死亡等，水和食物可能被致病生物（细菌、病毒、寄生虫等）、各种有毒有害化学物（农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药、兽药、鼠药、化工废物、重金属等）污染。食用这些食物后将影响人体健康，可能引发腹泻、痢疾等，甚至传染性疾病流行。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为此，食品生产加工经营者和消费者务必注意：</w:t>
      </w:r>
      <w:r>
        <w:rPr>
          <w:rFonts w:ascii="仿宋_GB2312" w:eastAsia="仿宋_GB2312" w:cs="仿宋_GB2312"/>
          <w:sz w:val="32"/>
          <w:szCs w:val="32"/>
        </w:rPr>
        <w:t>不要用被洪水淹没、浸泡或已经发霉变质的谷物或其他食物原料加工、生产、制作食品。不出售、不购买、不食用被洪水或雨水浸泡的预包装加工食品。不直接饮用未经任何处理的地表水、雨水、洪水。不用洪水洗餐具和冲洗食物。不随意捡拾洪灾水域漂浮物，或洪水冲刷地面后留下的动物尸体或野生植物，包括野菜和野果等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二、保持良好卫生习惯，注意环境和个人卫生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饭前便后、接触过洪水后要洗手。</w:t>
      </w:r>
      <w:r>
        <w:rPr>
          <w:rFonts w:ascii="仿宋_GB2312" w:eastAsia="仿宋_GB2312" w:cs="仿宋_GB2312"/>
          <w:sz w:val="32"/>
          <w:szCs w:val="32"/>
        </w:rPr>
        <w:t>切配的刀、板和盛装熟食品的容器，在使用前要清洗干净，并用滚开的水或蒸煮等方式消毒杀菌。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洪涝灾害过后，要及时清除室内外淤泥、垃圾、积水，防止蚊蝇孽生，保证环境清洁卫生；要及时对食品生产加工的设备、设施、用具和内外环境进行彻底地清洁、消毒，避免二次污染。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三、食物要烧熟煮透并合理储存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汛期高温、高湿，尽量不要一次采购和储存大量食材，避免长时间储存造成食物腐烂变质。短期存放食物应注意低温、防尘、防蝇虫、防鼠和隔水防潮。</w:t>
      </w:r>
      <w:r>
        <w:rPr>
          <w:rFonts w:ascii="仿宋_GB2312" w:eastAsia="仿宋_GB2312" w:cs="仿宋_GB2312"/>
          <w:sz w:val="32"/>
          <w:szCs w:val="32"/>
        </w:rPr>
        <w:t>如发现食材变味、发粘、发霉等，应及时处理，不要食用。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食物要烧熟煮透，生熟分开存放，少吃冷荤类菜肴，不吃生的动物性食品。</w:t>
      </w:r>
      <w:r>
        <w:rPr>
          <w:rFonts w:ascii="仿宋_GB2312" w:eastAsia="仿宋_GB2312" w:cs="仿宋_GB2312"/>
          <w:sz w:val="32"/>
          <w:szCs w:val="32"/>
        </w:rPr>
        <w:t>洪涝期间，食物不易保存，特别是受灾群众聚集地或参与救灾人员的食堂，要按需加工食物。尽量不要食用剩饭剩菜。如不可避免剩饭剩菜，应及时分类冷藏保存，再次食用时务必彻底加热。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伏天人体大量出汗，胃肠道蠕动减弱，消化功能减退，易出现食欲不振、厌食等。要注意科学饮食，荤素搭配、蔬果兼顾，特别要保证孕妇、少年儿童及老年人的营养摄入。此外，要关注身体健康状况，如有不适须及时就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eastAsia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2023-07-24T01:26:13Z</dcterms:created>
  <dc:creator>Lenovo</dc:creator>
  <cp:lastModifiedBy>陈耀</cp:lastModifiedBy>
  <dcterms:modified xsi:type="dcterms:W3CDTF">2023-07-24T01:26:41Z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