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隶书"/>
          <w:sz w:val="23"/>
          <w:szCs w:val="23"/>
        </w:rPr>
      </w:pPr>
    </w:p>
    <w:p>
      <w:pPr>
        <w:jc w:val="center"/>
        <w:rPr>
          <w:rFonts w:eastAsia="隶书"/>
          <w:sz w:val="23"/>
          <w:szCs w:val="23"/>
        </w:rPr>
      </w:pPr>
    </w:p>
    <w:p>
      <w:pPr>
        <w:autoSpaceDE w:val="0"/>
        <w:autoSpaceDN w:val="0"/>
        <w:jc w:val="center"/>
        <w:rPr>
          <w:rFonts w:hint="eastAsia" w:ascii="方正小标宋_GBK" w:hAnsi="方正小标宋_GBK" w:eastAsia="方正小标宋_GBK" w:cs="方正小标宋_GBK"/>
          <w:sz w:val="44"/>
          <w:szCs w:val="44"/>
        </w:rPr>
      </w:pPr>
      <w:bookmarkStart w:id="43" w:name="_GoBack"/>
      <w:r>
        <w:rPr>
          <w:rFonts w:hint="eastAsia" w:ascii="方正小标宋_GBK" w:hAnsi="方正小标宋_GBK" w:eastAsia="方正小标宋_GBK" w:cs="方正小标宋_GBK"/>
          <w:sz w:val="44"/>
          <w:szCs w:val="44"/>
        </w:rPr>
        <w:t>海口市氢能产业发展规划</w:t>
      </w:r>
    </w:p>
    <w:p>
      <w:pPr>
        <w:autoSpaceDE w:val="0"/>
        <w:autoSpaceDN w:val="0"/>
        <w:jc w:val="center"/>
        <w:rPr>
          <w:rFonts w:ascii="黑体" w:eastAsia="黑体"/>
          <w:sz w:val="42"/>
          <w:szCs w:val="42"/>
        </w:rPr>
      </w:pPr>
      <w:r>
        <w:rPr>
          <w:rFonts w:hint="eastAsia" w:ascii="方正小标宋_GBK" w:hAnsi="方正小标宋_GBK" w:eastAsia="方正小标宋_GBK" w:cs="方正小标宋_GBK"/>
          <w:sz w:val="44"/>
          <w:szCs w:val="44"/>
        </w:rPr>
        <w:t>（2023-2035年）</w:t>
      </w:r>
    </w:p>
    <w:bookmarkEnd w:id="43"/>
    <w:p>
      <w:pPr>
        <w:spacing w:before="240"/>
        <w:jc w:val="center"/>
        <w:rPr>
          <w:sz w:val="42"/>
          <w:szCs w:val="42"/>
        </w:rPr>
      </w:pPr>
    </w:p>
    <w:p>
      <w:pPr>
        <w:spacing w:before="240"/>
        <w:jc w:val="center"/>
        <w:rPr>
          <w:sz w:val="42"/>
          <w:szCs w:val="42"/>
        </w:rPr>
      </w:pPr>
    </w:p>
    <w:p>
      <w:pPr>
        <w:jc w:val="center"/>
        <w:rPr>
          <w:sz w:val="42"/>
          <w:szCs w:val="42"/>
        </w:rPr>
      </w:pPr>
    </w:p>
    <w:p>
      <w:pPr>
        <w:jc w:val="center"/>
        <w:rPr>
          <w:sz w:val="42"/>
          <w:szCs w:val="42"/>
        </w:rPr>
      </w:pPr>
    </w:p>
    <w:p>
      <w:pPr>
        <w:jc w:val="center"/>
        <w:rPr>
          <w:sz w:val="42"/>
          <w:szCs w:val="42"/>
        </w:rPr>
      </w:pPr>
    </w:p>
    <w:p>
      <w:pPr>
        <w:jc w:val="center"/>
        <w:rPr>
          <w:sz w:val="42"/>
          <w:szCs w:val="42"/>
        </w:rPr>
      </w:pPr>
    </w:p>
    <w:p>
      <w:pPr>
        <w:jc w:val="center"/>
        <w:rPr>
          <w:sz w:val="42"/>
          <w:szCs w:val="42"/>
        </w:rPr>
      </w:pPr>
    </w:p>
    <w:p>
      <w:pPr>
        <w:jc w:val="center"/>
        <w:rPr>
          <w:sz w:val="23"/>
          <w:szCs w:val="23"/>
        </w:rPr>
      </w:pPr>
      <w:r>
        <w:rPr>
          <w:sz w:val="23"/>
          <w:szCs w:val="23"/>
        </w:rPr>
        <w:drawing>
          <wp:anchor distT="0" distB="0" distL="114300" distR="114300" simplePos="0" relativeHeight="251659264" behindDoc="0" locked="0" layoutInCell="1" allowOverlap="1">
            <wp:simplePos x="0" y="0"/>
            <wp:positionH relativeFrom="column">
              <wp:posOffset>4733925</wp:posOffset>
            </wp:positionH>
            <wp:positionV relativeFrom="paragraph">
              <wp:posOffset>5843270</wp:posOffset>
            </wp:positionV>
            <wp:extent cx="1828800" cy="1895475"/>
            <wp:effectExtent l="19050" t="0" r="0" b="0"/>
            <wp:wrapNone/>
            <wp:docPr id="34" name="图片 26" descr="西北设计章子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西北设计章子G"/>
                    <pic:cNvPicPr>
                      <a:picLocks noChangeAspect="1" noChangeArrowheads="1"/>
                    </pic:cNvPicPr>
                  </pic:nvPicPr>
                  <pic:blipFill>
                    <a:blip r:embed="rId10" cstate="print"/>
                    <a:srcRect/>
                    <a:stretch>
                      <a:fillRect/>
                    </a:stretch>
                  </pic:blipFill>
                  <pic:spPr>
                    <a:xfrm>
                      <a:off x="0" y="0"/>
                      <a:ext cx="1828800" cy="1895475"/>
                    </a:xfrm>
                    <a:prstGeom prst="rect">
                      <a:avLst/>
                    </a:prstGeom>
                    <a:noFill/>
                    <a:ln w="9525">
                      <a:miter lim="800000"/>
                      <a:headEnd/>
                      <a:tailEnd/>
                    </a:ln>
                  </pic:spPr>
                </pic:pic>
              </a:graphicData>
            </a:graphic>
          </wp:anchor>
        </w:drawing>
      </w:r>
    </w:p>
    <w:p>
      <w:pPr>
        <w:tabs>
          <w:tab w:val="left" w:pos="1271"/>
        </w:tabs>
        <w:rPr>
          <w:sz w:val="23"/>
          <w:szCs w:val="23"/>
        </w:rPr>
      </w:pPr>
      <w:r>
        <w:rPr>
          <w:sz w:val="23"/>
          <w:szCs w:val="23"/>
        </w:rPr>
        <w:tab/>
      </w:r>
    </w:p>
    <w:p>
      <w:pPr>
        <w:spacing w:line="480" w:lineRule="auto"/>
        <w:ind w:left="1440" w:leftChars="600"/>
        <w:jc w:val="left"/>
        <w:rPr>
          <w:b/>
          <w:sz w:val="32"/>
          <w:szCs w:val="32"/>
        </w:rPr>
      </w:pPr>
    </w:p>
    <w:p>
      <w:pPr>
        <w:spacing w:line="480" w:lineRule="auto"/>
        <w:ind w:left="1440" w:leftChars="600"/>
        <w:jc w:val="left"/>
        <w:rPr>
          <w:b/>
          <w:sz w:val="32"/>
          <w:szCs w:val="32"/>
        </w:rPr>
      </w:pPr>
    </w:p>
    <w:p>
      <w:pPr>
        <w:spacing w:line="480" w:lineRule="auto"/>
        <w:ind w:left="1440" w:leftChars="600"/>
        <w:jc w:val="left"/>
        <w:rPr>
          <w:b/>
          <w:sz w:val="32"/>
          <w:szCs w:val="32"/>
        </w:rPr>
      </w:pPr>
    </w:p>
    <w:p>
      <w:pPr>
        <w:spacing w:line="480" w:lineRule="auto"/>
        <w:ind w:firstLine="3213" w:firstLineChars="1000"/>
        <w:jc w:val="both"/>
        <w:rPr>
          <w:rFonts w:ascii="仿宋" w:hAnsi="仿宋" w:eastAsia="仿宋"/>
          <w:b/>
          <w:sz w:val="32"/>
          <w:szCs w:val="32"/>
        </w:rPr>
      </w:pPr>
      <w:r>
        <w:rPr>
          <w:rFonts w:hint="eastAsia" w:ascii="仿宋" w:hAnsi="仿宋" w:eastAsia="仿宋"/>
          <w:b/>
          <w:sz w:val="32"/>
          <w:szCs w:val="32"/>
        </w:rPr>
        <w:t>2</w:t>
      </w:r>
      <w:r>
        <w:rPr>
          <w:rFonts w:ascii="仿宋" w:hAnsi="仿宋" w:eastAsia="仿宋"/>
          <w:b/>
          <w:sz w:val="32"/>
          <w:szCs w:val="32"/>
        </w:rPr>
        <w:t>02</w:t>
      </w:r>
      <w:r>
        <w:rPr>
          <w:rFonts w:hint="eastAsia" w:ascii="仿宋" w:hAnsi="仿宋" w:eastAsia="仿宋"/>
          <w:b/>
          <w:sz w:val="32"/>
          <w:szCs w:val="32"/>
          <w:lang w:val="en-US" w:eastAsia="zh-CN"/>
        </w:rPr>
        <w:t>4</w:t>
      </w:r>
      <w:r>
        <w:rPr>
          <w:rFonts w:hint="eastAsia" w:ascii="仿宋" w:hAnsi="仿宋" w:eastAsia="仿宋"/>
          <w:b/>
          <w:sz w:val="32"/>
          <w:szCs w:val="32"/>
        </w:rPr>
        <w:t>年</w:t>
      </w:r>
      <w:r>
        <w:rPr>
          <w:rFonts w:hint="eastAsia" w:ascii="仿宋" w:hAnsi="仿宋" w:eastAsia="仿宋"/>
          <w:b/>
          <w:sz w:val="32"/>
          <w:szCs w:val="32"/>
          <w:lang w:val="en-US" w:eastAsia="zh-CN"/>
        </w:rPr>
        <w:t>3</w:t>
      </w:r>
      <w:r>
        <w:rPr>
          <w:rFonts w:hint="eastAsia" w:ascii="仿宋" w:hAnsi="仿宋" w:eastAsia="仿宋"/>
          <w:b/>
          <w:sz w:val="32"/>
          <w:szCs w:val="32"/>
        </w:rPr>
        <w:t>月</w:t>
      </w:r>
    </w:p>
    <w:p>
      <w:pPr>
        <w:spacing w:line="480" w:lineRule="auto"/>
        <w:ind w:left="1440" w:leftChars="600"/>
        <w:jc w:val="left"/>
        <w:rPr>
          <w:rFonts w:ascii="黑体" w:hAnsi="黑体" w:eastAsia="黑体"/>
          <w:b/>
          <w:sz w:val="32"/>
          <w:szCs w:val="32"/>
        </w:rPr>
      </w:pPr>
    </w:p>
    <w:p>
      <w:pPr>
        <w:snapToGrid w:val="0"/>
        <w:spacing w:after="240" w:afterLines="100" w:line="400" w:lineRule="exact"/>
        <w:jc w:val="center"/>
        <w:rPr>
          <w:rFonts w:ascii="黑体" w:hAnsi="黑体" w:eastAsia="黑体" w:cs="仿宋"/>
          <w:sz w:val="32"/>
          <w:szCs w:val="32"/>
        </w:rPr>
      </w:pPr>
      <w:r>
        <w:rPr>
          <w:rFonts w:hint="eastAsia" w:ascii="黑体" w:hAnsi="黑体" w:eastAsia="黑体" w:cs="仿宋"/>
          <w:sz w:val="32"/>
          <w:szCs w:val="32"/>
        </w:rPr>
        <w:t>目  录</w:t>
      </w:r>
    </w:p>
    <w:p>
      <w:pPr>
        <w:pStyle w:val="26"/>
        <w:tabs>
          <w:tab w:val="right" w:leader="dot" w:pos="8494"/>
        </w:tabs>
        <w:snapToGrid w:val="0"/>
        <w:spacing w:line="540" w:lineRule="exact"/>
        <w:rPr>
          <w:rFonts w:eastAsiaTheme="minorEastAsia" w:cstheme="minorBidi"/>
          <w:bCs w:val="0"/>
          <w:caps w:val="0"/>
          <w:sz w:val="21"/>
          <w:szCs w:val="22"/>
        </w:rPr>
      </w:pPr>
      <w:r>
        <w:rPr>
          <w:rFonts w:eastAsia="黑体"/>
          <w:kern w:val="0"/>
        </w:rPr>
        <w:fldChar w:fldCharType="begin"/>
      </w:r>
      <w:r>
        <w:rPr>
          <w:rFonts w:eastAsia="黑体"/>
          <w:kern w:val="0"/>
        </w:rPr>
        <w:instrText xml:space="preserve"> TOC \o "1-2" \h \z \u </w:instrText>
      </w:r>
      <w:r>
        <w:rPr>
          <w:rFonts w:eastAsia="黑体"/>
          <w:kern w:val="0"/>
        </w:rPr>
        <w:fldChar w:fldCharType="separate"/>
      </w:r>
      <w:r>
        <w:fldChar w:fldCharType="begin"/>
      </w:r>
      <w:r>
        <w:instrText xml:space="preserve"> HYPERLINK \l "_Toc155737578" </w:instrText>
      </w:r>
      <w:r>
        <w:fldChar w:fldCharType="separate"/>
      </w:r>
      <w:r>
        <w:rPr>
          <w:rStyle w:val="46"/>
          <w:color w:val="auto"/>
        </w:rPr>
        <w:t>一、发展环境</w:t>
      </w:r>
      <w:r>
        <w:tab/>
      </w:r>
      <w:r>
        <w:fldChar w:fldCharType="begin"/>
      </w:r>
      <w:r>
        <w:instrText xml:space="preserve"> PAGEREF _Toc155737578 \h </w:instrText>
      </w:r>
      <w:r>
        <w:fldChar w:fldCharType="separate"/>
      </w:r>
      <w:r>
        <w:t>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"_Toc155737579" </w:instrText>
      </w:r>
      <w:r>
        <w:fldChar w:fldCharType="separate"/>
      </w:r>
      <w:r>
        <w:rPr>
          <w:rStyle w:val="46"/>
          <w:color w:val="auto"/>
        </w:rPr>
        <w:t>（一）发展形势</w:t>
      </w:r>
      <w:r>
        <w:tab/>
      </w:r>
      <w:r>
        <w:fldChar w:fldCharType="begin"/>
      </w:r>
      <w:r>
        <w:instrText xml:space="preserve"> PAGEREF _Toc155737579 \h </w:instrText>
      </w:r>
      <w:r>
        <w:fldChar w:fldCharType="separate"/>
      </w:r>
      <w:r>
        <w:t>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"_Toc155737580" </w:instrText>
      </w:r>
      <w:r>
        <w:fldChar w:fldCharType="separate"/>
      </w:r>
      <w:r>
        <w:rPr>
          <w:rStyle w:val="46"/>
          <w:color w:val="auto"/>
        </w:rPr>
        <w:t>（二）发展基础</w:t>
      </w:r>
      <w:r>
        <w:tab/>
      </w:r>
      <w:r>
        <w:fldChar w:fldCharType="begin"/>
      </w:r>
      <w:r>
        <w:instrText xml:space="preserve"> PAGEREF _Toc155737580 \h </w:instrText>
      </w:r>
      <w:r>
        <w:fldChar w:fldCharType="separate"/>
      </w:r>
      <w:r>
        <w:t>3</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"_Toc155737581" </w:instrText>
      </w:r>
      <w:r>
        <w:fldChar w:fldCharType="separate"/>
      </w:r>
      <w:r>
        <w:rPr>
          <w:rStyle w:val="46"/>
          <w:color w:val="auto"/>
        </w:rPr>
        <w:t>（三）面临挑战</w:t>
      </w:r>
      <w:r>
        <w:tab/>
      </w:r>
      <w:r>
        <w:fldChar w:fldCharType="begin"/>
      </w:r>
      <w:r>
        <w:instrText xml:space="preserve"> PAGEREF _Toc155737581 \h </w:instrText>
      </w:r>
      <w:r>
        <w:fldChar w:fldCharType="separate"/>
      </w:r>
      <w:r>
        <w:t>6</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"_Toc155737582" </w:instrText>
      </w:r>
      <w:r>
        <w:fldChar w:fldCharType="separate"/>
      </w:r>
      <w:r>
        <w:rPr>
          <w:rStyle w:val="46"/>
          <w:color w:val="auto"/>
        </w:rPr>
        <w:t>二、总体要求和发展目标</w:t>
      </w:r>
      <w:r>
        <w:tab/>
      </w:r>
      <w:r>
        <w:fldChar w:fldCharType="begin"/>
      </w:r>
      <w:r>
        <w:instrText xml:space="preserve"> PAGEREF _Toc155737582 \h </w:instrText>
      </w:r>
      <w:r>
        <w:fldChar w:fldCharType="separate"/>
      </w:r>
      <w:r>
        <w:t>7</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"_Toc155737583" </w:instrText>
      </w:r>
      <w:r>
        <w:fldChar w:fldCharType="separate"/>
      </w:r>
      <w:r>
        <w:rPr>
          <w:rStyle w:val="46"/>
          <w:color w:val="auto"/>
        </w:rPr>
        <w:t>（一）指导思想</w:t>
      </w:r>
      <w:r>
        <w:tab/>
      </w:r>
      <w:r>
        <w:fldChar w:fldCharType="begin"/>
      </w:r>
      <w:r>
        <w:instrText xml:space="preserve"> PAGEREF _Toc155737583 \h </w:instrText>
      </w:r>
      <w:r>
        <w:fldChar w:fldCharType="separate"/>
      </w:r>
      <w:r>
        <w:t>7</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"_Toc155737584" </w:instrText>
      </w:r>
      <w:r>
        <w:fldChar w:fldCharType="separate"/>
      </w:r>
      <w:r>
        <w:rPr>
          <w:rStyle w:val="46"/>
          <w:color w:val="auto"/>
        </w:rPr>
        <w:t>（二）基本原则</w:t>
      </w:r>
      <w:r>
        <w:tab/>
      </w:r>
      <w:r>
        <w:fldChar w:fldCharType="begin"/>
      </w:r>
      <w:r>
        <w:instrText xml:space="preserve"> PAGEREF _Toc155737584 \h </w:instrText>
      </w:r>
      <w:r>
        <w:fldChar w:fldCharType="separate"/>
      </w:r>
      <w:r>
        <w:t>8</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"_Toc155737585" </w:instrText>
      </w:r>
      <w:r>
        <w:fldChar w:fldCharType="separate"/>
      </w:r>
      <w:r>
        <w:rPr>
          <w:rStyle w:val="46"/>
          <w:color w:val="auto"/>
        </w:rPr>
        <w:t>（三）发展定位</w:t>
      </w:r>
      <w:r>
        <w:tab/>
      </w:r>
      <w:r>
        <w:fldChar w:fldCharType="begin"/>
      </w:r>
      <w:r>
        <w:instrText xml:space="preserve"> PAGEREF _Toc155737585 \h </w:instrText>
      </w:r>
      <w:r>
        <w:fldChar w:fldCharType="separate"/>
      </w:r>
      <w:r>
        <w:t>9</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"_Toc155737586" </w:instrText>
      </w:r>
      <w:r>
        <w:fldChar w:fldCharType="separate"/>
      </w:r>
      <w:r>
        <w:rPr>
          <w:rStyle w:val="46"/>
          <w:color w:val="auto"/>
        </w:rPr>
        <w:t>（四）发展目标</w:t>
      </w:r>
      <w:r>
        <w:tab/>
      </w:r>
      <w:r>
        <w:fldChar w:fldCharType="begin"/>
      </w:r>
      <w:r>
        <w:instrText xml:space="preserve"> PAGEREF _Toc155737586 \h </w:instrText>
      </w:r>
      <w:r>
        <w:fldChar w:fldCharType="separate"/>
      </w:r>
      <w:r>
        <w:t>10</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"_Toc155737587" </w:instrText>
      </w:r>
      <w:r>
        <w:fldChar w:fldCharType="separate"/>
      </w:r>
      <w:r>
        <w:rPr>
          <w:rStyle w:val="46"/>
          <w:color w:val="auto"/>
        </w:rPr>
        <w:t>三、发展路径与空间布局</w:t>
      </w:r>
      <w:r>
        <w:tab/>
      </w:r>
      <w:r>
        <w:fldChar w:fldCharType="begin"/>
      </w:r>
      <w:r>
        <w:instrText xml:space="preserve"> PAGEREF _Toc155737587 \h </w:instrText>
      </w:r>
      <w:r>
        <w:fldChar w:fldCharType="separate"/>
      </w:r>
      <w:r>
        <w:t>12</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"_Toc155737588" </w:instrText>
      </w:r>
      <w:r>
        <w:fldChar w:fldCharType="separate"/>
      </w:r>
      <w:r>
        <w:rPr>
          <w:rStyle w:val="46"/>
          <w:color w:val="auto"/>
        </w:rPr>
        <w:t>（一）发展路径</w:t>
      </w:r>
      <w:r>
        <w:tab/>
      </w:r>
      <w:r>
        <w:fldChar w:fldCharType="begin"/>
      </w:r>
      <w:r>
        <w:instrText xml:space="preserve"> PAGEREF _Toc155737588 \h </w:instrText>
      </w:r>
      <w:r>
        <w:fldChar w:fldCharType="separate"/>
      </w:r>
      <w:r>
        <w:t>12</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"_Toc155737589" </w:instrText>
      </w:r>
      <w:r>
        <w:fldChar w:fldCharType="separate"/>
      </w:r>
      <w:r>
        <w:rPr>
          <w:rStyle w:val="46"/>
          <w:color w:val="auto"/>
        </w:rPr>
        <w:t>（二）空间布局</w:t>
      </w:r>
      <w:r>
        <w:tab/>
      </w:r>
      <w:r>
        <w:fldChar w:fldCharType="begin"/>
      </w:r>
      <w:r>
        <w:instrText xml:space="preserve"> PAGEREF _Toc155737589 \h </w:instrText>
      </w:r>
      <w:r>
        <w:fldChar w:fldCharType="separate"/>
      </w:r>
      <w:r>
        <w:t>14</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"_Toc155737590" </w:instrText>
      </w:r>
      <w:r>
        <w:fldChar w:fldCharType="separate"/>
      </w:r>
      <w:r>
        <w:rPr>
          <w:rStyle w:val="46"/>
          <w:color w:val="auto"/>
        </w:rPr>
        <w:t>四、主要任务</w:t>
      </w:r>
      <w:r>
        <w:tab/>
      </w:r>
      <w:r>
        <w:fldChar w:fldCharType="begin"/>
      </w:r>
      <w:r>
        <w:instrText xml:space="preserve"> PAGEREF _Toc155737590 \h </w:instrText>
      </w:r>
      <w:r>
        <w:fldChar w:fldCharType="separate"/>
      </w:r>
      <w:r>
        <w:t>16</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"_Toc155737591" </w:instrText>
      </w:r>
      <w:r>
        <w:fldChar w:fldCharType="separate"/>
      </w:r>
      <w:r>
        <w:rPr>
          <w:rStyle w:val="46"/>
          <w:color w:val="auto"/>
        </w:rPr>
        <w:t>（一）构建氢能多元应用格局</w:t>
      </w:r>
      <w:r>
        <w:tab/>
      </w:r>
      <w:r>
        <w:fldChar w:fldCharType="begin"/>
      </w:r>
      <w:r>
        <w:instrText xml:space="preserve"> PAGEREF _Toc155737591 \h </w:instrText>
      </w:r>
      <w:r>
        <w:fldChar w:fldCharType="separate"/>
      </w:r>
      <w:r>
        <w:t>16</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"_Toc155737592" </w:instrText>
      </w:r>
      <w:r>
        <w:fldChar w:fldCharType="separate"/>
      </w:r>
      <w:r>
        <w:rPr>
          <w:rStyle w:val="46"/>
          <w:color w:val="auto"/>
        </w:rPr>
        <w:t>（二）提升产业科技创新能力</w:t>
      </w:r>
      <w:r>
        <w:tab/>
      </w:r>
      <w:r>
        <w:fldChar w:fldCharType="begin"/>
      </w:r>
      <w:r>
        <w:instrText xml:space="preserve"> PAGEREF _Toc155737592 \h </w:instrText>
      </w:r>
      <w:r>
        <w:fldChar w:fldCharType="separate"/>
      </w:r>
      <w:r>
        <w:t>19</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"_Toc155737593" </w:instrText>
      </w:r>
      <w:r>
        <w:fldChar w:fldCharType="separate"/>
      </w:r>
      <w:r>
        <w:rPr>
          <w:rStyle w:val="46"/>
          <w:color w:val="auto"/>
        </w:rPr>
        <w:t>（三）培育打造氢能产业集群</w:t>
      </w:r>
      <w:r>
        <w:tab/>
      </w:r>
      <w:r>
        <w:fldChar w:fldCharType="begin"/>
      </w:r>
      <w:r>
        <w:instrText xml:space="preserve"> PAGEREF _Toc155737593 \h </w:instrText>
      </w:r>
      <w:r>
        <w:fldChar w:fldCharType="separate"/>
      </w:r>
      <w:r>
        <w:t>22</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"_Toc155737594" </w:instrText>
      </w:r>
      <w:r>
        <w:fldChar w:fldCharType="separate"/>
      </w:r>
      <w:r>
        <w:rPr>
          <w:rStyle w:val="46"/>
          <w:color w:val="auto"/>
        </w:rPr>
        <w:t>（四）加快氢能基础设施建设</w:t>
      </w:r>
      <w:r>
        <w:tab/>
      </w:r>
      <w:r>
        <w:fldChar w:fldCharType="begin"/>
      </w:r>
      <w:r>
        <w:instrText xml:space="preserve"> PAGEREF _Toc155737594 \h </w:instrText>
      </w:r>
      <w:r>
        <w:fldChar w:fldCharType="separate"/>
      </w:r>
      <w:r>
        <w:t>24</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"_Toc155737595" </w:instrText>
      </w:r>
      <w:r>
        <w:fldChar w:fldCharType="separate"/>
      </w:r>
      <w:r>
        <w:rPr>
          <w:rStyle w:val="46"/>
          <w:color w:val="auto"/>
        </w:rPr>
        <w:t>（五）加强产业开放协同合作</w:t>
      </w:r>
      <w:r>
        <w:tab/>
      </w:r>
      <w:r>
        <w:fldChar w:fldCharType="begin"/>
      </w:r>
      <w:r>
        <w:instrText xml:space="preserve"> PAGEREF _Toc155737595 \h </w:instrText>
      </w:r>
      <w:r>
        <w:fldChar w:fldCharType="separate"/>
      </w:r>
      <w:r>
        <w:t>27</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"_Toc155737596" </w:instrText>
      </w:r>
      <w:r>
        <w:fldChar w:fldCharType="separate"/>
      </w:r>
      <w:r>
        <w:rPr>
          <w:rStyle w:val="46"/>
          <w:color w:val="auto"/>
        </w:rPr>
        <w:t>（六）持续优化产业发展环境</w:t>
      </w:r>
      <w:r>
        <w:tab/>
      </w:r>
      <w:r>
        <w:fldChar w:fldCharType="begin"/>
      </w:r>
      <w:r>
        <w:instrText xml:space="preserve"> PAGEREF _Toc155737596 \h </w:instrText>
      </w:r>
      <w:r>
        <w:fldChar w:fldCharType="separate"/>
      </w:r>
      <w:r>
        <w:t>29</w:t>
      </w:r>
      <w:r>
        <w:fldChar w:fldCharType="end"/>
      </w:r>
      <w:r>
        <w:fldChar w:fldCharType="end"/>
      </w:r>
    </w:p>
    <w:p>
      <w:pPr>
        <w:pStyle w:val="26"/>
        <w:tabs>
          <w:tab w:val="right" w:leader="dot" w:pos="8494"/>
        </w:tabs>
        <w:snapToGrid w:val="0"/>
        <w:spacing w:line="540" w:lineRule="exact"/>
        <w:rPr>
          <w:rFonts w:eastAsiaTheme="minorEastAsia" w:cstheme="minorBidi"/>
          <w:bCs w:val="0"/>
          <w:caps w:val="0"/>
          <w:sz w:val="21"/>
          <w:szCs w:val="22"/>
        </w:rPr>
      </w:pPr>
      <w:r>
        <w:fldChar w:fldCharType="begin"/>
      </w:r>
      <w:r>
        <w:instrText xml:space="preserve"> HYPERLINK \l "_Toc155737597" </w:instrText>
      </w:r>
      <w:r>
        <w:fldChar w:fldCharType="separate"/>
      </w:r>
      <w:r>
        <w:rPr>
          <w:rStyle w:val="46"/>
          <w:color w:val="auto"/>
        </w:rPr>
        <w:t>五、保障措施</w:t>
      </w:r>
      <w:r>
        <w:tab/>
      </w:r>
      <w:r>
        <w:fldChar w:fldCharType="begin"/>
      </w:r>
      <w:r>
        <w:instrText xml:space="preserve"> PAGEREF _Toc155737597 \h </w:instrText>
      </w:r>
      <w:r>
        <w:fldChar w:fldCharType="separate"/>
      </w:r>
      <w:r>
        <w:t>30</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"_Toc155737598" </w:instrText>
      </w:r>
      <w:r>
        <w:fldChar w:fldCharType="separate"/>
      </w:r>
      <w:r>
        <w:rPr>
          <w:rStyle w:val="46"/>
          <w:color w:val="auto"/>
        </w:rPr>
        <w:t>（一）加强组织领导</w:t>
      </w:r>
      <w:r>
        <w:tab/>
      </w:r>
      <w:r>
        <w:fldChar w:fldCharType="begin"/>
      </w:r>
      <w:r>
        <w:instrText xml:space="preserve"> PAGEREF _Toc155737598 \h </w:instrText>
      </w:r>
      <w:r>
        <w:fldChar w:fldCharType="separate"/>
      </w:r>
      <w:r>
        <w:t>30</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"_Toc155737599" </w:instrText>
      </w:r>
      <w:r>
        <w:fldChar w:fldCharType="separate"/>
      </w:r>
      <w:r>
        <w:rPr>
          <w:rStyle w:val="46"/>
          <w:color w:val="auto"/>
        </w:rPr>
        <w:t>（二）完善产业政策</w:t>
      </w:r>
      <w:r>
        <w:tab/>
      </w:r>
      <w:r>
        <w:fldChar w:fldCharType="begin"/>
      </w:r>
      <w:r>
        <w:instrText xml:space="preserve"> PAGEREF _Toc155737599 \h </w:instrText>
      </w:r>
      <w:r>
        <w:fldChar w:fldCharType="separate"/>
      </w:r>
      <w:r>
        <w:t>31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"_Toc155737600" </w:instrText>
      </w:r>
      <w:r>
        <w:fldChar w:fldCharType="separate"/>
      </w:r>
      <w:r>
        <w:rPr>
          <w:rStyle w:val="46"/>
          <w:color w:val="auto"/>
        </w:rPr>
        <w:t>（三）强化人才支撑</w:t>
      </w:r>
      <w:r>
        <w:tab/>
      </w:r>
      <w:r>
        <w:fldChar w:fldCharType="begin"/>
      </w:r>
      <w:r>
        <w:instrText xml:space="preserve"> PAGEREF _Toc155737600 \h </w:instrText>
      </w:r>
      <w:r>
        <w:fldChar w:fldCharType="separate"/>
      </w:r>
      <w:r>
        <w:t>31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"_Toc155737601" </w:instrText>
      </w:r>
      <w:r>
        <w:fldChar w:fldCharType="separate"/>
      </w:r>
      <w:r>
        <w:rPr>
          <w:rStyle w:val="46"/>
          <w:color w:val="auto"/>
        </w:rPr>
        <w:t>（四）加大金融支持</w:t>
      </w:r>
      <w:r>
        <w:tab/>
      </w:r>
      <w:r>
        <w:fldChar w:fldCharType="begin"/>
      </w:r>
      <w:r>
        <w:instrText xml:space="preserve"> PAGEREF _Toc155737601 \h </w:instrText>
      </w:r>
      <w:r>
        <w:fldChar w:fldCharType="separate"/>
      </w:r>
      <w:r>
        <w:t>31</w:t>
      </w:r>
      <w:r>
        <w:fldChar w:fldCharType="end"/>
      </w:r>
      <w:r>
        <w:fldChar w:fldCharType="end"/>
      </w:r>
    </w:p>
    <w:p>
      <w:pPr>
        <w:pStyle w:val="31"/>
        <w:tabs>
          <w:tab w:val="right" w:leader="dot" w:pos="8494"/>
        </w:tabs>
        <w:snapToGrid w:val="0"/>
        <w:spacing w:line="540" w:lineRule="exact"/>
        <w:rPr>
          <w:rFonts w:eastAsiaTheme="minorEastAsia" w:cstheme="minorBidi"/>
          <w:smallCaps w:val="0"/>
          <w:sz w:val="21"/>
          <w:szCs w:val="22"/>
        </w:rPr>
      </w:pPr>
      <w:r>
        <w:fldChar w:fldCharType="begin"/>
      </w:r>
      <w:r>
        <w:instrText xml:space="preserve"> HYPERLINK \l "_Toc155737602" </w:instrText>
      </w:r>
      <w:r>
        <w:fldChar w:fldCharType="separate"/>
      </w:r>
      <w:r>
        <w:rPr>
          <w:rStyle w:val="46"/>
          <w:color w:val="auto"/>
        </w:rPr>
        <w:t>（五）保障安全发展</w:t>
      </w:r>
      <w:r>
        <w:tab/>
      </w:r>
      <w:r>
        <w:fldChar w:fldCharType="begin"/>
      </w:r>
      <w:r>
        <w:instrText xml:space="preserve"> PAGEREF _Toc155737602 \h </w:instrText>
      </w:r>
      <w:r>
        <w:fldChar w:fldCharType="separate"/>
      </w:r>
      <w:r>
        <w:t>32</w:t>
      </w:r>
      <w:r>
        <w:fldChar w:fldCharType="end"/>
      </w:r>
      <w:r>
        <w:fldChar w:fldCharType="end"/>
      </w:r>
    </w:p>
    <w:p>
      <w:pPr>
        <w:pStyle w:val="31"/>
        <w:tabs>
          <w:tab w:val="right" w:leader="dot" w:pos="8494"/>
        </w:tabs>
        <w:snapToGrid w:val="0"/>
        <w:spacing w:line="540" w:lineRule="exact"/>
        <w:ind w:left="238"/>
        <w:rPr>
          <w:rFonts w:eastAsiaTheme="minorEastAsia" w:cstheme="minorBidi"/>
          <w:smallCaps w:val="0"/>
          <w:sz w:val="21"/>
          <w:szCs w:val="22"/>
        </w:rPr>
      </w:pPr>
      <w:r>
        <w:fldChar w:fldCharType="begin"/>
      </w:r>
      <w:r>
        <w:instrText xml:space="preserve"> HYPERLINK \l "_Toc155737603" </w:instrText>
      </w:r>
      <w:r>
        <w:fldChar w:fldCharType="separate"/>
      </w:r>
      <w:r>
        <w:rPr>
          <w:rStyle w:val="46"/>
          <w:color w:val="auto"/>
        </w:rPr>
        <w:t>（六）做好宣传引导</w:t>
      </w:r>
      <w:r>
        <w:tab/>
      </w:r>
      <w:r>
        <w:fldChar w:fldCharType="begin"/>
      </w:r>
      <w:r>
        <w:instrText xml:space="preserve"> PAGEREF _Toc155737603 \h </w:instrText>
      </w:r>
      <w:r>
        <w:fldChar w:fldCharType="separate"/>
      </w:r>
      <w:r>
        <w:t>32</w:t>
      </w:r>
      <w:r>
        <w:fldChar w:fldCharType="end"/>
      </w:r>
      <w:r>
        <w:fldChar w:fldCharType="end"/>
      </w:r>
    </w:p>
    <w:p>
      <w:pPr>
        <w:snapToGrid w:val="0"/>
        <w:spacing w:line="460" w:lineRule="exact"/>
        <w:jc w:val="left"/>
        <w:outlineLvl w:val="0"/>
        <w:rPr>
          <w:rFonts w:eastAsia="黑体"/>
        </w:rPr>
      </w:pPr>
      <w:r>
        <w:rPr>
          <w:rFonts w:eastAsia="黑体" w:asciiTheme="minorHAnsi" w:hAnsiTheme="minorHAnsi" w:cstheme="minorHAnsi"/>
          <w:kern w:val="0"/>
          <w:sz w:val="32"/>
          <w:szCs w:val="20"/>
        </w:rPr>
        <w:fldChar w:fldCharType="end"/>
      </w:r>
    </w:p>
    <w:p>
      <w:pPr>
        <w:ind w:left="1280" w:hanging="1280" w:hangingChars="400"/>
        <w:rPr>
          <w:rFonts w:ascii="仿宋_GB2312" w:eastAsia="仿宋_GB2312"/>
          <w:sz w:val="32"/>
          <w:szCs w:val="32"/>
        </w:rPr>
        <w:sectPr>
          <w:footerReference r:id="rId5" w:type="default"/>
          <w:type w:val="continuous"/>
          <w:pgSz w:w="11906" w:h="16838"/>
          <w:pgMar w:top="1588" w:right="1701" w:bottom="1418" w:left="1701" w:header="851" w:footer="992" w:gutter="0"/>
          <w:cols w:space="425" w:num="1"/>
          <w:docGrid w:linePitch="312" w:charSpace="0"/>
        </w:sectPr>
      </w:pPr>
    </w:p>
    <w:p>
      <w:pPr>
        <w:jc w:val="center"/>
        <w:rPr>
          <w:rFonts w:ascii="黑体" w:hAnsi="黑体" w:eastAsia="黑体"/>
          <w:sz w:val="32"/>
          <w:szCs w:val="32"/>
        </w:rPr>
      </w:pPr>
      <w:r>
        <w:rPr>
          <w:rFonts w:hint="eastAsia" w:ascii="黑体" w:hAnsi="黑体" w:eastAsia="黑体"/>
          <w:sz w:val="32"/>
          <w:szCs w:val="32"/>
        </w:rPr>
        <w:t>前  言</w:t>
      </w:r>
    </w:p>
    <w:p>
      <w:pPr>
        <w:ind w:firstLine="640" w:firstLineChars="200"/>
        <w:rPr>
          <w:rFonts w:ascii="仿宋_GB2312" w:eastAsia="仿宋_GB2312"/>
          <w:sz w:val="32"/>
          <w:szCs w:val="32"/>
        </w:rPr>
      </w:pPr>
      <w:r>
        <w:rPr>
          <w:rFonts w:ascii="仿宋_GB2312" w:eastAsia="仿宋_GB2312"/>
          <w:sz w:val="32"/>
          <w:szCs w:val="32"/>
        </w:rPr>
        <w:t>氢能是一种来源丰富、绿色低碳、应用广泛的二次能源</w:t>
      </w:r>
      <w:r>
        <w:rPr>
          <w:rFonts w:hint="eastAsia" w:ascii="仿宋_GB2312" w:eastAsia="仿宋_GB2312"/>
          <w:sz w:val="32"/>
          <w:szCs w:val="32"/>
        </w:rPr>
        <w:t>，正逐步成为全球能源转型发展的重要载体之一</w:t>
      </w:r>
      <w:r>
        <w:rPr>
          <w:rFonts w:ascii="仿宋_GB2312" w:eastAsia="仿宋_GB2312"/>
          <w:sz w:val="32"/>
          <w:szCs w:val="32"/>
        </w:rPr>
        <w:t>。</w:t>
      </w:r>
      <w:r>
        <w:rPr>
          <w:rFonts w:hint="eastAsia" w:ascii="仿宋_GB2312" w:eastAsia="仿宋_GB2312"/>
          <w:sz w:val="32"/>
          <w:szCs w:val="32"/>
        </w:rPr>
        <w:t>氢能产业是战略性新兴产业和未来产业重点发展方向，可有效支撑碳达峰、碳中和目标的实现，推动</w:t>
      </w:r>
      <w:r>
        <w:rPr>
          <w:rFonts w:ascii="仿宋_GB2312" w:eastAsia="仿宋_GB2312"/>
          <w:sz w:val="32"/>
          <w:szCs w:val="32"/>
        </w:rPr>
        <w:t>构建清洁低碳、安全高效</w:t>
      </w:r>
      <w:r>
        <w:rPr>
          <w:rFonts w:hint="eastAsia" w:ascii="仿宋_GB2312" w:eastAsia="仿宋_GB2312"/>
          <w:sz w:val="32"/>
          <w:szCs w:val="32"/>
        </w:rPr>
        <w:t>的现代</w:t>
      </w:r>
      <w:r>
        <w:rPr>
          <w:rFonts w:ascii="仿宋_GB2312" w:eastAsia="仿宋_GB2312"/>
          <w:sz w:val="32"/>
          <w:szCs w:val="32"/>
        </w:rPr>
        <w:t>能源体系，</w:t>
      </w:r>
      <w:r>
        <w:rPr>
          <w:rFonts w:hint="eastAsia" w:ascii="仿宋_GB2312" w:eastAsia="仿宋_GB2312"/>
          <w:sz w:val="32"/>
          <w:szCs w:val="32"/>
        </w:rPr>
        <w:t>对我市加快能源消费结构优化和产业结构转型升级具有重要的战略意义。</w:t>
      </w:r>
    </w:p>
    <w:p>
      <w:pPr>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为助推海南建设国家生态文明试验区和清洁能源岛，紧抓氢能产业发展机遇，促进海口市氢能产业高质量发展，根据</w:t>
      </w:r>
      <w:r>
        <w:rPr>
          <w:rFonts w:hint="eastAsia" w:ascii="仿宋_GB2312" w:hAnsi="仿宋_GB2312" w:eastAsia="仿宋_GB2312" w:cs="仿宋_GB2312"/>
          <w:kern w:val="0"/>
          <w:sz w:val="32"/>
          <w:szCs w:val="32"/>
          <w:lang w:val="en" w:bidi="ar"/>
        </w:rPr>
        <w:t>《中共中央 国务院关于完整准确全面贯彻新发展理念做好碳达峰碳中和工作的意见》</w:t>
      </w:r>
      <w:r>
        <w:rPr>
          <w:rFonts w:hint="eastAsia" w:ascii="仿宋_GB2312" w:eastAsia="仿宋_GB2312" w:hAnsiTheme="minorEastAsia"/>
          <w:sz w:val="32"/>
          <w:szCs w:val="32"/>
        </w:rPr>
        <w:t>《氢能产业发展中长期规划（2021-2035年）》《海南省碳达峰实施方案》《海口市国民经济和社会发展第十四个五年规划和二〇三五年远景目标纲要》《海口市“十四五”能源发展规划》等文件，编制本规划。规划期限为2</w:t>
      </w:r>
      <w:r>
        <w:rPr>
          <w:rFonts w:ascii="仿宋_GB2312" w:eastAsia="仿宋_GB2312" w:hAnsiTheme="minorEastAsia"/>
          <w:sz w:val="32"/>
          <w:szCs w:val="32"/>
        </w:rPr>
        <w:t>023-2035</w:t>
      </w:r>
      <w:r>
        <w:rPr>
          <w:rFonts w:hint="eastAsia" w:ascii="仿宋_GB2312" w:eastAsia="仿宋_GB2312" w:hAnsiTheme="minorEastAsia"/>
          <w:sz w:val="32"/>
          <w:szCs w:val="32"/>
        </w:rPr>
        <w:t>年。</w:t>
      </w:r>
    </w:p>
    <w:p>
      <w:pPr>
        <w:pStyle w:val="125"/>
        <w:keepNext/>
        <w:keepLines w:val="0"/>
        <w:pageBreakBefore w:val="0"/>
        <w:widowControl/>
        <w:kinsoku/>
        <w:wordWrap/>
        <w:overflowPunct/>
        <w:topLinePunct w:val="0"/>
        <w:autoSpaceDE/>
        <w:autoSpaceDN/>
        <w:bidi w:val="0"/>
        <w:adjustRightInd w:val="0"/>
        <w:snapToGrid w:val="0"/>
        <w:spacing w:before="72" w:beforeLines="30" w:after="72" w:afterLines="30"/>
        <w:ind w:firstLine="640" w:firstLineChars="200"/>
        <w:textAlignment w:val="baseline"/>
      </w:pPr>
      <w:bookmarkStart w:id="0" w:name="_Toc11918483"/>
      <w:bookmarkStart w:id="1" w:name="_Toc155737578"/>
      <w:r>
        <w:rPr>
          <w:rFonts w:hint="eastAsia"/>
        </w:rPr>
        <w:t>一、发展</w:t>
      </w:r>
      <w:bookmarkEnd w:id="0"/>
      <w:r>
        <w:rPr>
          <w:rFonts w:hint="eastAsia"/>
        </w:rPr>
        <w:t>环境</w:t>
      </w:r>
      <w:bookmarkEnd w:id="1"/>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2" w:name="_Toc117582805"/>
      <w:bookmarkStart w:id="3" w:name="_Toc155737579"/>
      <w:bookmarkStart w:id="4" w:name="_Toc11918484"/>
      <w:r>
        <w:rPr>
          <w:rFonts w:hint="eastAsia"/>
        </w:rPr>
        <w:t>（一）发展</w:t>
      </w:r>
      <w:bookmarkEnd w:id="2"/>
      <w:r>
        <w:rPr>
          <w:rFonts w:hint="eastAsia"/>
        </w:rPr>
        <w:t>形势</w:t>
      </w:r>
      <w:bookmarkEnd w:id="3"/>
    </w:p>
    <w:p>
      <w:pPr>
        <w:pStyle w:val="128"/>
        <w:spacing w:before="120" w:after="120"/>
        <w:ind w:firstLine="643" w:firstLineChars="200"/>
        <w:rPr>
          <w:rFonts w:ascii="Times New Roman"/>
          <w:b w:val="0"/>
          <w:szCs w:val="32"/>
        </w:rPr>
      </w:pPr>
      <w:r>
        <w:rPr>
          <w:rFonts w:hint="eastAsia"/>
        </w:rPr>
        <w:t>1.全球各国</w:t>
      </w:r>
      <w:r>
        <w:t>加速</w:t>
      </w:r>
      <w:r>
        <w:rPr>
          <w:rFonts w:hint="eastAsia"/>
        </w:rPr>
        <w:t>抢占氢能产业高地。</w:t>
      </w:r>
      <w:r>
        <w:rPr>
          <w:rFonts w:hint="eastAsia" w:ascii="Times New Roman"/>
          <w:b w:val="0"/>
          <w:szCs w:val="32"/>
        </w:rPr>
        <w:t>氢能是全球能源结构转型的战略方向，</w:t>
      </w:r>
      <w:r>
        <w:rPr>
          <w:b w:val="0"/>
        </w:rPr>
        <w:t>全球主要发达国家</w:t>
      </w:r>
      <w:r>
        <w:rPr>
          <w:rFonts w:hint="eastAsia"/>
          <w:b w:val="0"/>
        </w:rPr>
        <w:t>和地区均已将氢能产业视作经济发展的新机遇和经济创新增长的重要动力，</w:t>
      </w:r>
      <w:r>
        <w:rPr>
          <w:rFonts w:hint="eastAsia" w:ascii="Times New Roman"/>
          <w:b w:val="0"/>
          <w:szCs w:val="32"/>
        </w:rPr>
        <w:t>占世界经济总量</w:t>
      </w:r>
      <w:r>
        <w:rPr>
          <w:rFonts w:ascii="仿宋" w:hAnsi="仿宋" w:eastAsia="仿宋"/>
          <w:b w:val="0"/>
          <w:szCs w:val="32"/>
        </w:rPr>
        <w:t>70%</w:t>
      </w:r>
      <w:r>
        <w:rPr>
          <w:rFonts w:hint="eastAsia" w:ascii="Times New Roman"/>
          <w:b w:val="0"/>
          <w:szCs w:val="32"/>
        </w:rPr>
        <w:t>的</w:t>
      </w:r>
      <w:r>
        <w:rPr>
          <w:rFonts w:ascii="仿宋" w:hAnsi="仿宋" w:eastAsia="仿宋"/>
          <w:b w:val="0"/>
          <w:szCs w:val="32"/>
        </w:rPr>
        <w:t>18</w:t>
      </w:r>
      <w:r>
        <w:rPr>
          <w:rFonts w:hint="eastAsia" w:ascii="Times New Roman"/>
          <w:b w:val="0"/>
          <w:szCs w:val="32"/>
        </w:rPr>
        <w:t>个经济体制定了氢能发展战略。</w:t>
      </w:r>
      <w:r>
        <w:rPr>
          <w:rFonts w:hint="eastAsia"/>
          <w:b w:val="0"/>
        </w:rPr>
        <w:t>美国、欧洲、日本、韩国等国家氢能与氢燃料电池的研发及商业化应用迅速发展，制、储、加氢等环节技术持续创新，并掌握了氢能利用各环节核心技术。当前全球范围正兴起“氢能经济”和“氢能社会”的发展热潮，根据国际氢能联合会预测，至</w:t>
      </w:r>
      <w:r>
        <w:rPr>
          <w:b w:val="0"/>
        </w:rPr>
        <w:t>2050</w:t>
      </w:r>
      <w:r>
        <w:rPr>
          <w:rFonts w:hint="eastAsia"/>
          <w:b w:val="0"/>
        </w:rPr>
        <w:t>年，氢能将创造</w:t>
      </w:r>
      <w:r>
        <w:rPr>
          <w:b w:val="0"/>
        </w:rPr>
        <w:t>3000</w:t>
      </w:r>
      <w:r>
        <w:rPr>
          <w:rFonts w:hint="eastAsia"/>
          <w:b w:val="0"/>
        </w:rPr>
        <w:t>万个工作岗位，减少</w:t>
      </w:r>
      <w:r>
        <w:rPr>
          <w:b w:val="0"/>
        </w:rPr>
        <w:t>60</w:t>
      </w:r>
      <w:r>
        <w:rPr>
          <w:rFonts w:hint="eastAsia"/>
          <w:b w:val="0"/>
        </w:rPr>
        <w:t>亿吨二氧化碳排放，创造</w:t>
      </w:r>
      <w:r>
        <w:rPr>
          <w:b w:val="0"/>
        </w:rPr>
        <w:t>2.5</w:t>
      </w:r>
      <w:r>
        <w:rPr>
          <w:rFonts w:hint="eastAsia"/>
          <w:b w:val="0"/>
        </w:rPr>
        <w:t>亿美元的市值，承担全球约</w:t>
      </w:r>
      <w:r>
        <w:rPr>
          <w:b w:val="0"/>
        </w:rPr>
        <w:t>18%</w:t>
      </w:r>
      <w:r>
        <w:rPr>
          <w:rFonts w:hint="eastAsia"/>
          <w:b w:val="0"/>
        </w:rPr>
        <w:t>的能源需求。</w:t>
      </w:r>
    </w:p>
    <w:p>
      <w:pPr>
        <w:pStyle w:val="130"/>
        <w:ind w:firstLine="643"/>
        <w:outlineLvl w:val="2"/>
        <w:rPr>
          <w:rFonts w:ascii="仿宋_GB2312" w:eastAsia="仿宋_GB2312"/>
          <w:color w:val="auto"/>
          <w:sz w:val="32"/>
          <w:szCs w:val="32"/>
        </w:rPr>
      </w:pPr>
      <w:r>
        <w:rPr>
          <w:rFonts w:hint="eastAsia" w:ascii="仿宋_GB2312" w:hAnsi="Times New Roman" w:eastAsia="仿宋_GB2312"/>
          <w:b/>
          <w:color w:val="auto"/>
          <w:kern w:val="28"/>
          <w:sz w:val="32"/>
          <w:szCs w:val="28"/>
          <w:shd w:val="clear" w:color="auto" w:fill="auto"/>
        </w:rPr>
        <w:t>2.我国氢能产业发展势头强劲。</w:t>
      </w:r>
      <w:r>
        <w:rPr>
          <w:rFonts w:hint="eastAsia" w:ascii="仿宋_GB2312" w:hAnsi="Times New Roman" w:eastAsia="仿宋_GB2312"/>
          <w:color w:val="auto"/>
          <w:kern w:val="28"/>
          <w:sz w:val="32"/>
          <w:szCs w:val="28"/>
          <w:shd w:val="clear" w:color="auto" w:fill="auto"/>
        </w:rPr>
        <w:t>党的十八大以来，我国将生态文明建设和绿色发展放在了前所未有的高度，国家对氢能产业的支持力度不断加大，中央及地方支持政策密集出台。特别是</w:t>
      </w:r>
      <w:r>
        <w:rPr>
          <w:rFonts w:hint="eastAsia" w:ascii="仿宋_GB2312" w:eastAsia="仿宋_GB2312"/>
          <w:color w:val="auto"/>
          <w:sz w:val="32"/>
          <w:szCs w:val="32"/>
        </w:rPr>
        <w:t>2022年3月，国家发改委、国家能源局联合印发《氢能产业发展中长期规划（2021-2035年）》，明确了氢能的战略定位，进一步完善了氢能产业的相关政策，为我国氢能产业高质量发展提供了有力的制度保障。国内部分区域燃料电池汽车示范及氢能基础设施建设初具规模，已形成京津冀、珠三角、长三角等氢能先行发展区。截至202</w:t>
      </w:r>
      <w:r>
        <w:rPr>
          <w:rFonts w:ascii="仿宋_GB2312" w:eastAsia="仿宋_GB2312"/>
          <w:color w:val="auto"/>
          <w:sz w:val="32"/>
          <w:szCs w:val="32"/>
        </w:rPr>
        <w:t>3</w:t>
      </w:r>
      <w:r>
        <w:rPr>
          <w:rFonts w:hint="eastAsia" w:ascii="仿宋_GB2312" w:eastAsia="仿宋_GB2312"/>
          <w:color w:val="auto"/>
          <w:sz w:val="32"/>
          <w:szCs w:val="32"/>
        </w:rPr>
        <w:t>年</w:t>
      </w:r>
      <w:r>
        <w:rPr>
          <w:rFonts w:ascii="仿宋_GB2312" w:eastAsia="仿宋_GB2312"/>
          <w:color w:val="auto"/>
          <w:sz w:val="32"/>
          <w:szCs w:val="32"/>
        </w:rPr>
        <w:t>12</w:t>
      </w:r>
      <w:r>
        <w:rPr>
          <w:rFonts w:hint="eastAsia" w:ascii="仿宋_GB2312" w:eastAsia="仿宋_GB2312"/>
          <w:color w:val="auto"/>
          <w:sz w:val="32"/>
          <w:szCs w:val="32"/>
        </w:rPr>
        <w:t>月，全国已经推广氢燃料电池汽车超1.</w:t>
      </w:r>
      <w:r>
        <w:rPr>
          <w:rFonts w:ascii="仿宋_GB2312" w:eastAsia="仿宋_GB2312"/>
          <w:color w:val="auto"/>
          <w:sz w:val="32"/>
          <w:szCs w:val="32"/>
        </w:rPr>
        <w:t>8</w:t>
      </w:r>
      <w:r>
        <w:rPr>
          <w:rFonts w:hint="eastAsia" w:ascii="仿宋_GB2312" w:eastAsia="仿宋_GB2312"/>
          <w:color w:val="auto"/>
          <w:sz w:val="32"/>
          <w:szCs w:val="32"/>
        </w:rPr>
        <w:t>万辆，已建成加氢站数量4</w:t>
      </w:r>
      <w:r>
        <w:rPr>
          <w:rFonts w:ascii="仿宋_GB2312" w:eastAsia="仿宋_GB2312"/>
          <w:color w:val="auto"/>
          <w:sz w:val="32"/>
          <w:szCs w:val="32"/>
        </w:rPr>
        <w:t>28</w:t>
      </w:r>
      <w:r>
        <w:rPr>
          <w:rFonts w:hint="eastAsia" w:ascii="仿宋_GB2312" w:eastAsia="仿宋_GB2312"/>
          <w:color w:val="auto"/>
          <w:sz w:val="32"/>
          <w:szCs w:val="32"/>
        </w:rPr>
        <w:t>座。根据中国氢能联盟预测，到2030年，我国氢气需求量将达到3500万吨；到2050年，氢能将在中国终端能源体系中占比至少达10%，产业链产值约12万亿元，成为引领经济发展的新增长极。</w:t>
      </w:r>
    </w:p>
    <w:p>
      <w:pPr>
        <w:pStyle w:val="130"/>
        <w:ind w:firstLine="643"/>
        <w:outlineLvl w:val="2"/>
        <w:rPr>
          <w:rFonts w:ascii="仿宋_GB2312" w:hAnsi="Times New Roman" w:eastAsia="仿宋_GB2312"/>
          <w:b/>
          <w:color w:val="auto"/>
          <w:kern w:val="28"/>
          <w:sz w:val="32"/>
          <w:szCs w:val="28"/>
          <w:shd w:val="clear" w:color="auto" w:fill="auto"/>
        </w:rPr>
      </w:pPr>
      <w:r>
        <w:rPr>
          <w:rFonts w:ascii="仿宋_GB2312" w:hAnsi="Times New Roman" w:eastAsia="仿宋_GB2312"/>
          <w:b/>
          <w:color w:val="auto"/>
          <w:kern w:val="28"/>
          <w:sz w:val="32"/>
          <w:szCs w:val="28"/>
          <w:shd w:val="clear" w:color="auto" w:fill="auto"/>
        </w:rPr>
        <w:t>3</w:t>
      </w:r>
      <w:r>
        <w:rPr>
          <w:rFonts w:hint="eastAsia" w:ascii="仿宋_GB2312" w:hAnsi="Times New Roman" w:eastAsia="仿宋_GB2312"/>
          <w:b/>
          <w:color w:val="auto"/>
          <w:kern w:val="28"/>
          <w:sz w:val="32"/>
          <w:szCs w:val="28"/>
          <w:shd w:val="clear" w:color="auto" w:fill="auto"/>
        </w:rPr>
        <w:t>.海南具有发展氢能产业的独特优势。</w:t>
      </w:r>
      <w:r>
        <w:rPr>
          <w:rFonts w:hint="eastAsia" w:ascii="仿宋_GB2312" w:hAnsi="Times New Roman" w:eastAsia="仿宋_GB2312"/>
          <w:color w:val="auto"/>
          <w:kern w:val="28"/>
          <w:sz w:val="32"/>
          <w:szCs w:val="28"/>
          <w:shd w:val="clear" w:color="auto" w:fill="auto"/>
        </w:rPr>
        <w:t>作为国家生态文明试验区，发展清洁能源、培育本土氢能产业生态，是海南建设“清洁能源岛”的必然选择。</w:t>
      </w:r>
      <w:r>
        <w:rPr>
          <w:rFonts w:hint="eastAsia" w:ascii="仿宋_GB2312" w:eastAsia="仿宋_GB2312"/>
          <w:color w:val="auto"/>
          <w:sz w:val="32"/>
          <w:szCs w:val="32"/>
        </w:rPr>
        <w:t>全岛2030年全面禁售燃油车政策有利于调整优化新能源汽车市场结构，并为氢燃料电池汽车发展提供市场空间；自贸港独特的双“15%”优惠政策、加工增值超30%免关税政策，以及自用生产设备“零关税”政策，将大幅降低氢能企业生产贸易成本。海南在洋浦、东方等地具备充裕的工业副产氢资源，可做为氢能产业发展的主要启动氢源；目前正积极推动海上风电、核电等清洁能源制氢发展，在绿氢供给方面有巨大潜力。同时，海南先后印发了</w:t>
      </w:r>
      <w:r>
        <w:rPr>
          <w:rFonts w:ascii="仿宋_GB2312" w:eastAsia="仿宋_GB2312"/>
          <w:color w:val="auto"/>
          <w:sz w:val="32"/>
          <w:szCs w:val="32"/>
        </w:rPr>
        <w:t>《海南能源综合改革方案》</w:t>
      </w:r>
      <w:r>
        <w:rPr>
          <w:rFonts w:hint="eastAsia" w:ascii="仿宋_GB2312" w:eastAsia="仿宋_GB2312"/>
          <w:color w:val="auto"/>
          <w:sz w:val="32"/>
          <w:szCs w:val="32"/>
        </w:rPr>
        <w:t>《海南省高新技术产业“十四五”</w:t>
      </w:r>
      <w:r>
        <w:rPr>
          <w:rFonts w:hint="eastAsia" w:ascii="仿宋_GB2312" w:eastAsia="仿宋_GB2312"/>
          <w:color w:val="auto"/>
          <w:sz w:val="32"/>
          <w:szCs w:val="32"/>
          <w:lang w:eastAsia="zh-CN"/>
        </w:rPr>
        <w:t>发展</w:t>
      </w:r>
      <w:r>
        <w:rPr>
          <w:rFonts w:hint="eastAsia" w:ascii="仿宋_GB2312" w:eastAsia="仿宋_GB2312"/>
          <w:color w:val="auto"/>
          <w:sz w:val="32"/>
          <w:szCs w:val="32"/>
        </w:rPr>
        <w:t>规划》《海南省碳达峰实施方案》</w:t>
      </w:r>
      <w:r>
        <w:rPr>
          <w:rFonts w:hint="eastAsia" w:ascii="仿宋_GB2312" w:eastAsia="仿宋_GB2312"/>
          <w:color w:val="auto"/>
          <w:sz w:val="32"/>
          <w:szCs w:val="32"/>
          <w:lang w:eastAsia="zh-CN"/>
        </w:rPr>
        <w:t>《海南省氢能产业发展中长期规划（</w:t>
      </w:r>
      <w:r>
        <w:rPr>
          <w:rFonts w:hint="eastAsia" w:ascii="仿宋_GB2312" w:eastAsia="仿宋_GB2312"/>
          <w:color w:val="auto"/>
          <w:sz w:val="32"/>
          <w:szCs w:val="32"/>
          <w:lang w:val="en-US" w:eastAsia="zh-CN"/>
        </w:rPr>
        <w:t>2023-2035年</w:t>
      </w:r>
      <w:r>
        <w:rPr>
          <w:rFonts w:hint="eastAsia" w:ascii="仿宋_GB2312" w:eastAsia="仿宋_GB2312"/>
          <w:color w:val="auto"/>
          <w:sz w:val="32"/>
          <w:szCs w:val="32"/>
          <w:lang w:eastAsia="zh-CN"/>
        </w:rPr>
        <w:t>）》</w:t>
      </w:r>
      <w:r>
        <w:rPr>
          <w:rFonts w:hint="eastAsia" w:ascii="仿宋_GB2312" w:eastAsia="仿宋_GB2312"/>
          <w:color w:val="auto"/>
          <w:sz w:val="32"/>
          <w:szCs w:val="32"/>
        </w:rPr>
        <w:t>，全省氢能产业发展的政策环境不断优化。</w:t>
      </w:r>
    </w:p>
    <w:p>
      <w:pPr>
        <w:pStyle w:val="127"/>
        <w:keepNext w:val="0"/>
        <w:keepLines w:val="0"/>
        <w:pageBreakBefore w:val="0"/>
        <w:widowControl w:val="0"/>
        <w:kinsoku/>
        <w:wordWrap/>
        <w:overflowPunct/>
        <w:topLinePunct w:val="0"/>
        <w:autoSpaceDE/>
        <w:autoSpaceDN/>
        <w:bidi w:val="0"/>
        <w:adjustRightInd w:val="0"/>
        <w:snapToGrid w:val="0"/>
        <w:spacing w:before="72" w:beforeLines="30" w:after="72" w:afterLines="30"/>
        <w:ind w:firstLine="643" w:firstLineChars="200"/>
        <w:textAlignment w:val="baseline"/>
      </w:pPr>
      <w:bookmarkStart w:id="5" w:name="_Toc155737580"/>
      <w:r>
        <w:rPr>
          <w:rFonts w:hint="eastAsia"/>
        </w:rPr>
        <w:t>（二）</w:t>
      </w:r>
      <w:bookmarkEnd w:id="4"/>
      <w:r>
        <w:rPr>
          <w:rFonts w:hint="eastAsia"/>
        </w:rPr>
        <w:t>发展基础</w:t>
      </w:r>
      <w:bookmarkEnd w:id="5"/>
    </w:p>
    <w:p>
      <w:pPr>
        <w:pStyle w:val="128"/>
        <w:keepNext w:val="0"/>
        <w:spacing w:beforeLines="0" w:afterLines="0"/>
        <w:ind w:firstLine="643" w:firstLineChars="200"/>
      </w:pPr>
      <w:r>
        <w:rPr>
          <w:rFonts w:hint="eastAsia"/>
        </w:rPr>
        <w:t>1.海口区位优势突出。</w:t>
      </w:r>
      <w:r>
        <w:rPr>
          <w:rFonts w:hint="eastAsia"/>
          <w:b w:val="0"/>
          <w:szCs w:val="32"/>
        </w:rPr>
        <w:t>海南省正规划打造“一区（绿氢产业示范园区）、两平台（氢能产业创新支撑平台）、多基地（场景应用示范基地）”的氢能产业发展空间格局，我市作为海南省的省会中心城市、国家“一带一路”</w:t>
      </w:r>
      <w:r>
        <w:rPr>
          <w:rFonts w:hint="eastAsia"/>
          <w:b w:val="0"/>
          <w:szCs w:val="32"/>
          <w:lang w:eastAsia="zh-CN"/>
        </w:rPr>
        <w:t>倡议</w:t>
      </w:r>
      <w:r>
        <w:rPr>
          <w:rFonts w:hint="eastAsia"/>
          <w:b w:val="0"/>
          <w:szCs w:val="32"/>
        </w:rPr>
        <w:t>支点城市、海南自由贸易港核心城市</w:t>
      </w:r>
      <w:bookmarkStart w:id="6" w:name="OLE_LINK6"/>
      <w:bookmarkStart w:id="7" w:name="OLE_LINK5"/>
      <w:r>
        <w:rPr>
          <w:rFonts w:hint="eastAsia"/>
          <w:b w:val="0"/>
          <w:szCs w:val="32"/>
        </w:rPr>
        <w:t>及</w:t>
      </w:r>
      <w:r>
        <w:rPr>
          <w:b w:val="0"/>
          <w:szCs w:val="32"/>
        </w:rPr>
        <w:t>北部湾城市</w:t>
      </w:r>
      <w:bookmarkEnd w:id="6"/>
      <w:bookmarkEnd w:id="7"/>
      <w:r>
        <w:rPr>
          <w:b w:val="0"/>
          <w:szCs w:val="32"/>
        </w:rPr>
        <w:t>群重要节点城市</w:t>
      </w:r>
      <w:r>
        <w:rPr>
          <w:rFonts w:hint="eastAsia"/>
          <w:b w:val="0"/>
          <w:szCs w:val="32"/>
        </w:rPr>
        <w:t>，给我市氢能产业发展带来历史性机遇。特别是充分发挥省会中心城市的引领示范作用，可与省内儋州、东方、澄迈、昌江等地在工业副产氢、天然气制氢、清洁能源制氢等方面形成资源互补的发展模式，与省外广西、广东等北部湾城市群在氢能产业分工与融合方面形成产业协同发展模式。</w:t>
      </w:r>
    </w:p>
    <w:p>
      <w:pPr>
        <w:pStyle w:val="128"/>
        <w:keepNext w:val="0"/>
        <w:spacing w:beforeLines="0" w:afterLines="0"/>
        <w:ind w:firstLine="643" w:firstLineChars="200"/>
        <w:rPr>
          <w:b w:val="0"/>
        </w:rPr>
      </w:pPr>
      <w:r>
        <w:rPr>
          <w:rFonts w:hint="eastAsia"/>
        </w:rPr>
        <w:t>2</w:t>
      </w:r>
      <w:r>
        <w:t>.</w:t>
      </w:r>
      <w:r>
        <w:rPr>
          <w:rFonts w:hint="eastAsia"/>
        </w:rPr>
        <w:t>应用市场潜力巨大。</w:t>
      </w:r>
      <w:r>
        <w:rPr>
          <w:rFonts w:hint="eastAsia"/>
          <w:b w:val="0"/>
        </w:rPr>
        <w:t>我市作为全省陆海空铁门户枢纽、自贸港物流供应链综合服务枢纽、热带海洋休闲及滨海康养旅居目的地，具备水陆交通、景区观光、港口物流、天然气发电、低碳城市等氢能应用场景示范条件，未来发展潜力巨大。在交通运输领域，根据《海南省清洁能源汽车发展规划》相关要求，全市公共服务领域车辆和社会运营领域车辆均具备较大的氢能替代应用空间，在各类港口、大型物流园区具备开展燃料电池货车、重卡、叉车等商用车示范应用条件。在能源与发电领域，可依托本地天然气发电站，开展天然气掺氢燃烧发电示范应用；我市将积极推进美丽城市建设和生态化改造，开展零碳建筑、近零碳排放区示范工程创新实践，可在分布式发电、热电联供等方面开展氢燃料发电示范应用；随着新能源发电的进一步开发，氢储能可有效补充其他储能的不足及替代传统火电厂调峰，助力新型电力系统的发展。</w:t>
      </w:r>
    </w:p>
    <w:p>
      <w:pPr>
        <w:pStyle w:val="128"/>
        <w:spacing w:beforeLines="0" w:afterLines="0"/>
        <w:ind w:firstLine="643" w:firstLineChars="200"/>
        <w:rPr>
          <w:rFonts w:cs="Arial" w:hAnsiTheme="minorEastAsia"/>
          <w:b w:val="0"/>
          <w:kern w:val="0"/>
          <w:szCs w:val="32"/>
          <w:shd w:val="clear" w:color="auto" w:fill="FFFFFF"/>
        </w:rPr>
      </w:pPr>
      <w:r>
        <w:rPr>
          <w:rFonts w:hint="eastAsia"/>
        </w:rPr>
        <w:t>3</w:t>
      </w:r>
      <w:r>
        <w:t>.</w:t>
      </w:r>
      <w:r>
        <w:rPr>
          <w:rFonts w:hint="eastAsia"/>
        </w:rPr>
        <w:t>产业发展环境较好。</w:t>
      </w:r>
      <w:r>
        <w:rPr>
          <w:rFonts w:hint="eastAsia" w:cs="Arial" w:hAnsiTheme="minorEastAsia"/>
          <w:b w:val="0"/>
          <w:kern w:val="0"/>
          <w:szCs w:val="32"/>
          <w:shd w:val="clear" w:color="auto" w:fill="FFFFFF"/>
        </w:rPr>
        <w:t>我市拥有高新技术企业九百余家，</w:t>
      </w:r>
      <w:r>
        <w:rPr>
          <w:rFonts w:hint="eastAsia"/>
          <w:b w:val="0"/>
          <w:szCs w:val="32"/>
        </w:rPr>
        <w:t>海口国家高新区</w:t>
      </w:r>
      <w:r>
        <w:rPr>
          <w:rFonts w:hint="eastAsia" w:cs="Arial" w:hAnsiTheme="minorEastAsia"/>
          <w:b w:val="0"/>
          <w:kern w:val="0"/>
          <w:szCs w:val="32"/>
          <w:shd w:val="clear" w:color="auto" w:fill="FFFFFF"/>
        </w:rPr>
        <w:t>已形成“一区七园”的多点建设和多元产业发展格局，具备相对完善的制造能力，可作为发展氢能装备制造产业集群的重要载体；海口综合保税区充分发挥自贸港加综保区叠加优势，打造形成“四中心两基地一总部”发展格局，可为氢能产业发展提供重要协同支持作用；海马汽车已研发</w:t>
      </w:r>
      <w:r>
        <w:rPr>
          <w:rFonts w:cs="Arial" w:hAnsiTheme="minorEastAsia"/>
          <w:b w:val="0"/>
          <w:kern w:val="0"/>
          <w:szCs w:val="32"/>
          <w:shd w:val="clear" w:color="auto" w:fill="FFFFFF"/>
        </w:rPr>
        <w:t>国内首台搭载全球领先高功率电堆和70</w:t>
      </w:r>
      <w:r>
        <w:rPr>
          <w:rFonts w:hint="eastAsia" w:cs="Arial" w:hAnsiTheme="minorEastAsia"/>
          <w:b w:val="0"/>
          <w:kern w:val="0"/>
          <w:szCs w:val="32"/>
          <w:shd w:val="clear" w:color="auto" w:fill="FFFFFF"/>
        </w:rPr>
        <w:t>兆帕</w:t>
      </w:r>
      <w:r>
        <w:rPr>
          <w:rFonts w:cs="Arial" w:hAnsiTheme="minorEastAsia"/>
          <w:b w:val="0"/>
          <w:kern w:val="0"/>
          <w:szCs w:val="32"/>
          <w:shd w:val="clear" w:color="auto" w:fill="FFFFFF"/>
        </w:rPr>
        <w:t>高压储氢罐</w:t>
      </w:r>
      <w:r>
        <w:rPr>
          <w:rFonts w:hint="eastAsia" w:cs="Arial" w:hAnsiTheme="minorEastAsia"/>
          <w:b w:val="0"/>
          <w:kern w:val="0"/>
          <w:szCs w:val="32"/>
          <w:shd w:val="clear" w:color="auto" w:fill="FFFFFF"/>
        </w:rPr>
        <w:t>的</w:t>
      </w:r>
      <w:r>
        <w:rPr>
          <w:rFonts w:cs="Arial" w:hAnsiTheme="minorEastAsia"/>
          <w:b w:val="0"/>
          <w:kern w:val="0"/>
          <w:szCs w:val="32"/>
          <w:shd w:val="clear" w:color="auto" w:fill="FFFFFF"/>
        </w:rPr>
        <w:t>氢燃料电池</w:t>
      </w:r>
      <w:r>
        <w:rPr>
          <w:rFonts w:hint="eastAsia" w:cs="Arial" w:hAnsiTheme="minorEastAsia"/>
          <w:b w:val="0"/>
          <w:kern w:val="0"/>
          <w:szCs w:val="32"/>
          <w:shd w:val="clear" w:color="auto" w:fill="FFFFFF"/>
        </w:rPr>
        <w:t>乘用车型，并建成全球首个“光伏发电-电解水制氢-氢燃料电池汽车运营”的全链条零碳排放氢燃料电池汽车试运营项目；202</w:t>
      </w:r>
      <w:r>
        <w:rPr>
          <w:rFonts w:cs="Arial" w:hAnsiTheme="minorEastAsia"/>
          <w:b w:val="0"/>
          <w:kern w:val="0"/>
          <w:szCs w:val="32"/>
          <w:shd w:val="clear" w:color="auto" w:fill="FFFFFF"/>
        </w:rPr>
        <w:t>3</w:t>
      </w:r>
      <w:r>
        <w:rPr>
          <w:rFonts w:hint="eastAsia" w:cs="Arial" w:hAnsiTheme="minorEastAsia"/>
          <w:b w:val="0"/>
          <w:kern w:val="0"/>
          <w:szCs w:val="32"/>
          <w:shd w:val="clear" w:color="auto" w:fill="FFFFFF"/>
        </w:rPr>
        <w:t>年3月，海马汽车与丰田汽车签署战略合作协议，双方将围绕氢燃料电池汽车研发与产业化等领域开展广泛的战略合作，共同推动氢燃料电池乘用车快速普及和产业化。此外，</w:t>
      </w:r>
      <w:r>
        <w:rPr>
          <w:b w:val="0"/>
          <w:szCs w:val="32"/>
        </w:rPr>
        <w:t>国家电投</w:t>
      </w:r>
      <w:r>
        <w:rPr>
          <w:rFonts w:hint="eastAsia"/>
          <w:b w:val="0"/>
          <w:szCs w:val="32"/>
        </w:rPr>
        <w:t>等央国企已成立</w:t>
      </w:r>
      <w:r>
        <w:rPr>
          <w:b w:val="0"/>
          <w:szCs w:val="32"/>
        </w:rPr>
        <w:t>氢能</w:t>
      </w:r>
      <w:r>
        <w:rPr>
          <w:rFonts w:hint="eastAsia"/>
          <w:b w:val="0"/>
          <w:szCs w:val="32"/>
        </w:rPr>
        <w:t>产业发展基金，并</w:t>
      </w:r>
      <w:r>
        <w:rPr>
          <w:b w:val="0"/>
          <w:szCs w:val="32"/>
        </w:rPr>
        <w:t>签约</w:t>
      </w:r>
      <w:r>
        <w:rPr>
          <w:rFonts w:hint="eastAsia"/>
          <w:b w:val="0"/>
          <w:szCs w:val="32"/>
        </w:rPr>
        <w:t>一批加氢站等氢能产业基础设施建设项目，为产业发展打造了良好的开端。</w:t>
      </w:r>
    </w:p>
    <w:p>
      <w:pPr>
        <w:pStyle w:val="128"/>
        <w:keepNext w:val="0"/>
        <w:spacing w:beforeLines="0" w:afterLines="0"/>
        <w:ind w:firstLine="643" w:firstLineChars="200"/>
        <w:rPr>
          <w:rFonts w:hAnsi="黑体" w:cs="仿宋_GB2312"/>
          <w:b w:val="0"/>
          <w:szCs w:val="32"/>
        </w:rPr>
      </w:pPr>
      <w:r>
        <w:rPr>
          <w:rFonts w:hint="eastAsia"/>
        </w:rPr>
        <w:t>4</w:t>
      </w:r>
      <w:r>
        <w:t>.</w:t>
      </w:r>
      <w:r>
        <w:rPr>
          <w:rFonts w:hint="eastAsia"/>
        </w:rPr>
        <w:t>创新资源较为丰富。</w:t>
      </w:r>
      <w:r>
        <w:rPr>
          <w:rFonts w:hint="eastAsia"/>
          <w:b w:val="0"/>
        </w:rPr>
        <w:t>我市作为全国海洋经济创新发展示范城市之一，目前正全面深入实施创新驱动战略、持续提升创新体系服务效能、加快科技创新平台布局建设、着力培育优势及新兴产业集群，创新动能不断提升。全市有各类科技创新平台约两百余家，其中国家级平台7家、部校联建平台11家、省级重点实验室50家、省级工程及技术研究中心</w:t>
      </w:r>
      <w:r>
        <w:rPr>
          <w:b w:val="0"/>
        </w:rPr>
        <w:t>72</w:t>
      </w:r>
      <w:r>
        <w:rPr>
          <w:rFonts w:hint="eastAsia"/>
          <w:b w:val="0"/>
        </w:rPr>
        <w:t>个、省级企业技术中心13个，拥有省级院士工作站46个、院士团队创新中心58个。海南省电化学储能与能量转换重点实验室，致力于光催化水解制氢、燃料电池领域的关键技术研究；海南大学海洋清洁能源创新团队，积极开展可再生能源驱动电解海水制氢的技术电解海水制氢；</w:t>
      </w:r>
      <w:r>
        <w:rPr>
          <w:b w:val="0"/>
          <w:szCs w:val="32"/>
        </w:rPr>
        <w:t>大唐</w:t>
      </w:r>
      <w:r>
        <w:rPr>
          <w:rFonts w:hint="eastAsia"/>
          <w:b w:val="0"/>
          <w:szCs w:val="32"/>
        </w:rPr>
        <w:t>集团在海口成立</w:t>
      </w:r>
      <w:r>
        <w:rPr>
          <w:b w:val="0"/>
          <w:szCs w:val="32"/>
        </w:rPr>
        <w:t>海南氢能产业发展中心</w:t>
      </w:r>
      <w:r>
        <w:rPr>
          <w:rFonts w:hint="eastAsia"/>
          <w:b w:val="0"/>
          <w:szCs w:val="32"/>
        </w:rPr>
        <w:t>，推动氢能技术研发创新及氢能领域人才聚集。我市将优化营商环境创新作为“一把手”工程，2</w:t>
      </w:r>
      <w:r>
        <w:rPr>
          <w:b w:val="0"/>
          <w:szCs w:val="32"/>
        </w:rPr>
        <w:t>022</w:t>
      </w:r>
      <w:r>
        <w:rPr>
          <w:rFonts w:hint="eastAsia"/>
          <w:b w:val="0"/>
          <w:szCs w:val="32"/>
        </w:rPr>
        <w:t>年度在市场机制改革创新、对外开放提升创新两个方面表现优异，入选央视2022城市营商环境创新城市。</w:t>
      </w:r>
    </w:p>
    <w:p>
      <w:pPr>
        <w:pStyle w:val="127"/>
        <w:keepNext w:val="0"/>
        <w:keepLines w:val="0"/>
        <w:pageBreakBefore w:val="0"/>
        <w:widowControl w:val="0"/>
        <w:kinsoku/>
        <w:wordWrap/>
        <w:overflowPunct/>
        <w:topLinePunct w:val="0"/>
        <w:autoSpaceDE/>
        <w:autoSpaceDN/>
        <w:bidi w:val="0"/>
        <w:adjustRightInd w:val="0"/>
        <w:snapToGrid w:val="0"/>
        <w:spacing w:before="72" w:beforeLines="30" w:after="72" w:afterLines="30"/>
        <w:ind w:firstLine="643" w:firstLineChars="200"/>
        <w:textAlignment w:val="baseline"/>
      </w:pPr>
      <w:bookmarkStart w:id="8" w:name="_Toc155737581"/>
      <w:r>
        <w:rPr>
          <w:rFonts w:hint="eastAsia"/>
        </w:rPr>
        <w:t>（三）面临挑战</w:t>
      </w:r>
      <w:bookmarkEnd w:id="8"/>
    </w:p>
    <w:p>
      <w:pPr>
        <w:pStyle w:val="130"/>
        <w:ind w:firstLine="643"/>
        <w:outlineLvl w:val="2"/>
        <w:rPr>
          <w:rFonts w:ascii="仿宋_GB2312" w:eastAsia="仿宋_GB2312"/>
          <w:bCs w:val="0"/>
          <w:color w:val="auto"/>
          <w:sz w:val="32"/>
          <w:szCs w:val="32"/>
        </w:rPr>
      </w:pPr>
      <w:r>
        <w:rPr>
          <w:rFonts w:hint="eastAsia" w:ascii="仿宋_GB2312" w:hAnsi="Times New Roman" w:eastAsia="仿宋_GB2312"/>
          <w:b/>
          <w:color w:val="auto"/>
          <w:kern w:val="28"/>
          <w:sz w:val="32"/>
          <w:szCs w:val="28"/>
          <w:shd w:val="clear" w:color="auto" w:fill="auto"/>
        </w:rPr>
        <w:t>1</w:t>
      </w:r>
      <w:r>
        <w:rPr>
          <w:rFonts w:ascii="仿宋_GB2312" w:hAnsi="Times New Roman" w:eastAsia="仿宋_GB2312"/>
          <w:b/>
          <w:color w:val="auto"/>
          <w:kern w:val="28"/>
          <w:sz w:val="32"/>
          <w:szCs w:val="28"/>
          <w:shd w:val="clear" w:color="auto" w:fill="auto"/>
        </w:rPr>
        <w:t>.</w:t>
      </w:r>
      <w:r>
        <w:rPr>
          <w:rFonts w:hint="eastAsia" w:ascii="仿宋_GB2312" w:hAnsi="Times New Roman" w:eastAsia="仿宋_GB2312"/>
          <w:b/>
          <w:color w:val="auto"/>
          <w:kern w:val="28"/>
          <w:sz w:val="32"/>
          <w:szCs w:val="28"/>
          <w:shd w:val="clear" w:color="auto" w:fill="auto"/>
        </w:rPr>
        <w:t>产业基础较为薄弱。</w:t>
      </w:r>
      <w:r>
        <w:rPr>
          <w:rFonts w:hint="eastAsia" w:ascii="仿宋_GB2312" w:eastAsia="仿宋_GB2312"/>
          <w:bCs w:val="0"/>
          <w:color w:val="auto"/>
          <w:sz w:val="32"/>
          <w:szCs w:val="32"/>
        </w:rPr>
        <w:t>我市氢能产业链还处于构建培育期，目前主要以海马燃料电池乘用车制造及其在氢制取、储运、加注等环节的小规模试验示范运营为发展基础，产业链上下游有关企业数量少，基础设施建设相对滞后，缺少专业产业园区和示范基地，</w:t>
      </w:r>
      <w:r>
        <w:rPr>
          <w:rFonts w:hint="eastAsia" w:ascii="仿宋" w:hAnsi="仿宋" w:eastAsia="仿宋"/>
          <w:bCs w:val="0"/>
          <w:color w:val="auto"/>
          <w:sz w:val="32"/>
          <w:szCs w:val="32"/>
        </w:rPr>
        <w:t>质量检测和性能认证等各类产业发展服务平台亟待建设，</w:t>
      </w:r>
      <w:r>
        <w:rPr>
          <w:rFonts w:hint="eastAsia" w:ascii="仿宋_GB2312" w:eastAsia="仿宋_GB2312"/>
          <w:bCs w:val="0"/>
          <w:color w:val="auto"/>
          <w:sz w:val="32"/>
          <w:szCs w:val="32"/>
        </w:rPr>
        <w:t>产业成链成群态势和协同带动能力尚未显现，氢能示范应用推广暂未达到孕育一个产业的市场规模和能级。</w:t>
      </w:r>
    </w:p>
    <w:p>
      <w:pPr>
        <w:pStyle w:val="130"/>
        <w:ind w:firstLine="643"/>
        <w:outlineLvl w:val="2"/>
        <w:rPr>
          <w:rFonts w:ascii="仿宋_GB2312" w:hAnsi="Times New Roman" w:eastAsia="仿宋_GB2312"/>
          <w:color w:val="auto"/>
          <w:kern w:val="28"/>
          <w:sz w:val="32"/>
          <w:szCs w:val="28"/>
          <w:shd w:val="clear" w:color="auto" w:fill="auto"/>
        </w:rPr>
      </w:pPr>
      <w:r>
        <w:rPr>
          <w:rFonts w:ascii="仿宋_GB2312" w:hAnsi="Times New Roman" w:eastAsia="仿宋_GB2312"/>
          <w:b/>
          <w:color w:val="auto"/>
          <w:kern w:val="28"/>
          <w:sz w:val="32"/>
          <w:szCs w:val="28"/>
          <w:shd w:val="clear" w:color="auto" w:fill="auto"/>
        </w:rPr>
        <w:t>2.</w:t>
      </w:r>
      <w:r>
        <w:rPr>
          <w:rFonts w:hint="eastAsia" w:ascii="仿宋_GB2312" w:hAnsi="Times New Roman" w:eastAsia="仿宋_GB2312"/>
          <w:b/>
          <w:color w:val="auto"/>
          <w:kern w:val="28"/>
          <w:sz w:val="32"/>
          <w:szCs w:val="28"/>
          <w:shd w:val="clear" w:color="auto" w:fill="auto"/>
        </w:rPr>
        <w:t>配套基础资源短缺。</w:t>
      </w:r>
      <w:r>
        <w:rPr>
          <w:rFonts w:hint="eastAsia" w:ascii="仿宋_GB2312" w:hAnsi="Times New Roman" w:eastAsia="仿宋_GB2312"/>
          <w:color w:val="auto"/>
          <w:kern w:val="28"/>
          <w:sz w:val="32"/>
          <w:szCs w:val="28"/>
          <w:shd w:val="clear" w:color="auto" w:fill="auto"/>
        </w:rPr>
        <w:t>目前氢源供应存在瓶颈，本地缺少制氢和工业副产氢企业，氢气来源以</w:t>
      </w:r>
      <w:r>
        <w:rPr>
          <w:rFonts w:hint="eastAsia" w:ascii="仿宋_GB2312" w:eastAsia="仿宋_GB2312"/>
          <w:color w:val="auto"/>
          <w:sz w:val="32"/>
          <w:szCs w:val="32"/>
        </w:rPr>
        <w:t>洋浦、东方</w:t>
      </w:r>
      <w:r>
        <w:rPr>
          <w:rFonts w:hint="eastAsia" w:ascii="仿宋_GB2312" w:hAnsi="Times New Roman" w:eastAsia="仿宋_GB2312"/>
          <w:color w:val="auto"/>
          <w:kern w:val="28"/>
          <w:sz w:val="32"/>
          <w:szCs w:val="28"/>
          <w:shd w:val="clear" w:color="auto" w:fill="auto"/>
        </w:rPr>
        <w:t>等地外部输运为主。加氢站基础设施亟需完善，</w:t>
      </w:r>
      <w:r>
        <w:rPr>
          <w:rFonts w:hint="eastAsia" w:ascii="仿宋_GB2312" w:eastAsia="仿宋_GB2312"/>
          <w:color w:val="auto"/>
          <w:sz w:val="32"/>
          <w:szCs w:val="32"/>
        </w:rPr>
        <w:t>中石化</w:t>
      </w:r>
      <w:r>
        <w:rPr>
          <w:rFonts w:hint="eastAsia" w:ascii="仿宋_GB2312" w:hAnsi="宋体" w:eastAsia="仿宋_GB2312"/>
          <w:color w:val="auto"/>
          <w:sz w:val="32"/>
          <w:szCs w:val="32"/>
        </w:rPr>
        <w:t>龙桥西服务区</w:t>
      </w:r>
      <w:r>
        <w:rPr>
          <w:rFonts w:hint="eastAsia" w:ascii="仿宋_GB2312" w:eastAsia="仿宋_GB2312"/>
          <w:color w:val="auto"/>
          <w:sz w:val="32"/>
          <w:szCs w:val="32"/>
        </w:rPr>
        <w:t>加氢站</w:t>
      </w:r>
      <w:r>
        <w:rPr>
          <w:rFonts w:hint="eastAsia" w:ascii="仿宋_GB2312" w:hAnsi="Times New Roman" w:eastAsia="仿宋_GB2312"/>
          <w:color w:val="auto"/>
          <w:kern w:val="28"/>
          <w:sz w:val="32"/>
          <w:szCs w:val="28"/>
          <w:shd w:val="clear" w:color="auto" w:fill="auto"/>
        </w:rPr>
        <w:t>建成但未</w:t>
      </w:r>
      <w:r>
        <w:rPr>
          <w:rFonts w:hint="eastAsia" w:ascii="仿宋_GB2312" w:eastAsia="仿宋_GB2312"/>
          <w:color w:val="auto"/>
          <w:sz w:val="32"/>
          <w:szCs w:val="32"/>
        </w:rPr>
        <w:t>正式投入使用，海马工业园加氢站仅许可海马汽车内部使用不具备对外开放运营的资质，</w:t>
      </w:r>
      <w:r>
        <w:rPr>
          <w:rFonts w:hint="eastAsia" w:ascii="仿宋_GB2312" w:hAnsi="Times New Roman" w:eastAsia="仿宋_GB2312"/>
          <w:color w:val="auto"/>
          <w:kern w:val="28"/>
          <w:sz w:val="32"/>
          <w:szCs w:val="28"/>
          <w:shd w:val="clear" w:color="auto" w:fill="auto"/>
        </w:rPr>
        <w:t>加氢站建设运营机制亟待突破。</w:t>
      </w:r>
    </w:p>
    <w:p>
      <w:pPr>
        <w:pStyle w:val="130"/>
        <w:ind w:firstLine="643"/>
        <w:outlineLvl w:val="2"/>
        <w:rPr>
          <w:rFonts w:ascii="仿宋_GB2312" w:hAnsi="Times New Roman" w:eastAsia="仿宋_GB2312"/>
          <w:b/>
          <w:color w:val="auto"/>
          <w:kern w:val="28"/>
          <w:sz w:val="32"/>
          <w:szCs w:val="28"/>
          <w:shd w:val="clear" w:color="auto" w:fill="auto"/>
        </w:rPr>
      </w:pPr>
      <w:r>
        <w:rPr>
          <w:rFonts w:ascii="仿宋_GB2312" w:hAnsi="Times New Roman" w:eastAsia="仿宋_GB2312"/>
          <w:b/>
          <w:color w:val="auto"/>
          <w:kern w:val="28"/>
          <w:sz w:val="32"/>
          <w:szCs w:val="28"/>
          <w:shd w:val="clear" w:color="auto" w:fill="auto"/>
        </w:rPr>
        <w:t>3.</w:t>
      </w:r>
      <w:r>
        <w:rPr>
          <w:rFonts w:hint="eastAsia" w:ascii="仿宋_GB2312" w:hAnsi="Times New Roman" w:eastAsia="仿宋_GB2312"/>
          <w:b/>
          <w:color w:val="auto"/>
          <w:kern w:val="28"/>
          <w:sz w:val="32"/>
          <w:szCs w:val="28"/>
          <w:shd w:val="clear" w:color="auto" w:fill="auto"/>
        </w:rPr>
        <w:t>创新能力有待加强。</w:t>
      </w:r>
      <w:r>
        <w:rPr>
          <w:rFonts w:hint="eastAsia" w:ascii="仿宋_GB2312" w:eastAsia="仿宋_GB2312"/>
          <w:bCs w:val="0"/>
          <w:color w:val="auto"/>
          <w:sz w:val="32"/>
          <w:szCs w:val="32"/>
        </w:rPr>
        <w:t>相比国内氢能发展领先城市，我市在氢能制、储、输、用全产业链相关核心技术研发、关键材料和装备制造创新能力不高，整体核心竞争力低。</w:t>
      </w:r>
      <w:r>
        <w:rPr>
          <w:rFonts w:hint="eastAsia" w:ascii="仿宋_GB2312" w:hAnsi="Times New Roman" w:eastAsia="仿宋_GB2312"/>
          <w:color w:val="auto"/>
          <w:kern w:val="28"/>
          <w:sz w:val="32"/>
          <w:szCs w:val="28"/>
          <w:shd w:val="clear" w:color="auto" w:fill="auto"/>
        </w:rPr>
        <w:t>优质创新资源在我市技术流动和本地产业化等方面短板突出，本地高校科研成果尚未实现落地转化，“产学研用”的协同创新服务体系亟待健全。</w:t>
      </w:r>
      <w:r>
        <w:rPr>
          <w:rFonts w:hint="eastAsia" w:ascii="仿宋_GB2312" w:eastAsia="仿宋_GB2312"/>
          <w:bCs w:val="0"/>
          <w:color w:val="auto"/>
          <w:sz w:val="32"/>
          <w:szCs w:val="32"/>
        </w:rPr>
        <w:t>氢能相关领域高端创新人才、综合应用型人才储备欠缺，人才培育模式有待创新。</w:t>
      </w:r>
    </w:p>
    <w:p>
      <w:pPr>
        <w:pStyle w:val="130"/>
        <w:ind w:firstLine="643"/>
        <w:outlineLvl w:val="2"/>
        <w:rPr>
          <w:rFonts w:ascii="仿宋_GB2312" w:eastAsia="仿宋_GB2312"/>
          <w:bCs w:val="0"/>
          <w:color w:val="auto"/>
          <w:sz w:val="32"/>
          <w:szCs w:val="32"/>
        </w:rPr>
      </w:pPr>
      <w:r>
        <w:rPr>
          <w:rFonts w:ascii="仿宋_GB2312" w:hAnsi="Times New Roman" w:eastAsia="仿宋_GB2312"/>
          <w:b/>
          <w:color w:val="auto"/>
          <w:kern w:val="28"/>
          <w:sz w:val="32"/>
          <w:szCs w:val="28"/>
          <w:shd w:val="clear" w:color="auto" w:fill="auto"/>
        </w:rPr>
        <w:t>4.</w:t>
      </w:r>
      <w:r>
        <w:rPr>
          <w:rFonts w:hint="eastAsia" w:ascii="仿宋_GB2312" w:hAnsi="Times New Roman" w:eastAsia="仿宋_GB2312"/>
          <w:b/>
          <w:color w:val="auto"/>
          <w:kern w:val="28"/>
          <w:sz w:val="32"/>
          <w:szCs w:val="28"/>
          <w:shd w:val="clear" w:color="auto" w:fill="auto"/>
        </w:rPr>
        <w:t>应用市场亟待拓展。</w:t>
      </w:r>
      <w:r>
        <w:rPr>
          <w:rFonts w:hint="eastAsia" w:ascii="仿宋_GB2312" w:hAnsi="Times New Roman" w:eastAsia="仿宋_GB2312"/>
          <w:color w:val="auto"/>
          <w:kern w:val="28"/>
          <w:sz w:val="32"/>
          <w:szCs w:val="28"/>
          <w:shd w:val="clear" w:color="auto" w:fill="auto"/>
        </w:rPr>
        <w:t>我市应用场景虽然丰富，目前受制于氢源供给、价格较高、</w:t>
      </w:r>
      <w:r>
        <w:rPr>
          <w:rFonts w:hint="eastAsia" w:ascii="仿宋_GB2312" w:eastAsia="仿宋_GB2312"/>
          <w:bCs w:val="0"/>
          <w:color w:val="auto"/>
          <w:sz w:val="32"/>
          <w:szCs w:val="32"/>
        </w:rPr>
        <w:t>财政支持力度有限、商业模式不完善</w:t>
      </w:r>
      <w:r>
        <w:rPr>
          <w:rFonts w:hint="eastAsia" w:ascii="仿宋_GB2312" w:hAnsi="Times New Roman" w:eastAsia="仿宋_GB2312"/>
          <w:color w:val="auto"/>
          <w:kern w:val="28"/>
          <w:sz w:val="32"/>
          <w:szCs w:val="28"/>
          <w:shd w:val="clear" w:color="auto" w:fill="auto"/>
        </w:rPr>
        <w:t>等问题，氢能应用规模偏小，</w:t>
      </w:r>
      <w:r>
        <w:rPr>
          <w:rFonts w:hint="eastAsia" w:ascii="仿宋_GB2312" w:eastAsia="仿宋_GB2312"/>
          <w:bCs w:val="0"/>
          <w:color w:val="auto"/>
          <w:sz w:val="32"/>
          <w:szCs w:val="32"/>
        </w:rPr>
        <w:t>市场发展活力不足。在氢燃料电池车辆推广应用方面，面临着电动车型技术成熟、成本低的挑战；在水运交通、综合能源利用、天然气掺氢发电、备用电源等新兴应用场景，亟待推进试点应用项目落地。亟待拓展培育能够促进氢能产业上下游联动、可发展复制的创新型氢能应用场景。</w:t>
      </w:r>
    </w:p>
    <w:p>
      <w:pPr>
        <w:pStyle w:val="130"/>
        <w:ind w:firstLine="643"/>
        <w:outlineLvl w:val="2"/>
        <w:rPr>
          <w:rFonts w:ascii="仿宋_GB2312" w:eastAsia="仿宋_GB2312"/>
          <w:bCs w:val="0"/>
          <w:color w:val="auto"/>
          <w:sz w:val="32"/>
          <w:szCs w:val="32"/>
        </w:rPr>
      </w:pPr>
      <w:r>
        <w:rPr>
          <w:rFonts w:ascii="仿宋_GB2312" w:hAnsi="Times New Roman" w:eastAsia="仿宋_GB2312"/>
          <w:b/>
          <w:color w:val="auto"/>
          <w:kern w:val="28"/>
          <w:sz w:val="32"/>
          <w:szCs w:val="28"/>
          <w:shd w:val="clear" w:color="auto" w:fill="auto"/>
        </w:rPr>
        <w:t>5.</w:t>
      </w:r>
      <w:r>
        <w:rPr>
          <w:rFonts w:hint="eastAsia"/>
          <w:color w:val="auto"/>
        </w:rPr>
        <w:t xml:space="preserve"> </w:t>
      </w:r>
      <w:r>
        <w:rPr>
          <w:rFonts w:hint="eastAsia" w:ascii="仿宋_GB2312" w:hAnsi="Times New Roman" w:eastAsia="仿宋_GB2312"/>
          <w:b/>
          <w:color w:val="auto"/>
          <w:kern w:val="28"/>
          <w:sz w:val="32"/>
          <w:szCs w:val="28"/>
          <w:shd w:val="clear" w:color="auto" w:fill="auto"/>
        </w:rPr>
        <w:t>政策体系有待完善。</w:t>
      </w:r>
      <w:r>
        <w:rPr>
          <w:rFonts w:hint="eastAsia" w:ascii="仿宋_GB2312" w:eastAsia="仿宋_GB2312"/>
          <w:bCs w:val="0"/>
          <w:color w:val="auto"/>
          <w:sz w:val="32"/>
          <w:szCs w:val="32"/>
        </w:rPr>
        <w:t>相比国内氢能发展领先地区在政策和管理机制方面的积极探索，我市氢能产业发展起步较晚，目前在省市级层面均缺少</w:t>
      </w:r>
      <w:r>
        <w:rPr>
          <w:rFonts w:hint="eastAsia" w:ascii="仿宋_GB2312" w:hAnsi="仿宋_GB2312" w:eastAsia="仿宋_GB2312" w:cs="仿宋_GB2312"/>
          <w:color w:val="auto"/>
          <w:sz w:val="32"/>
          <w:szCs w:val="32"/>
        </w:rPr>
        <w:t>配套的产业扶持及行动方案等相关</w:t>
      </w:r>
      <w:r>
        <w:rPr>
          <w:rFonts w:hint="eastAsia" w:ascii="仿宋_GB2312" w:eastAsia="仿宋_GB2312"/>
          <w:bCs w:val="0"/>
          <w:color w:val="auto"/>
          <w:sz w:val="32"/>
          <w:szCs w:val="32"/>
        </w:rPr>
        <w:t>指导性</w:t>
      </w:r>
      <w:r>
        <w:rPr>
          <w:rFonts w:hint="eastAsia" w:ascii="仿宋" w:hAnsi="仿宋" w:eastAsia="仿宋"/>
          <w:bCs w:val="0"/>
          <w:color w:val="auto"/>
          <w:sz w:val="32"/>
          <w:szCs w:val="32"/>
        </w:rPr>
        <w:t>政策</w:t>
      </w:r>
      <w:r>
        <w:rPr>
          <w:rFonts w:hint="eastAsia" w:ascii="仿宋_GB2312" w:eastAsia="仿宋_GB2312"/>
          <w:bCs w:val="0"/>
          <w:color w:val="auto"/>
          <w:sz w:val="32"/>
          <w:szCs w:val="32"/>
        </w:rPr>
        <w:t>和规范性文件，</w:t>
      </w:r>
      <w:r>
        <w:rPr>
          <w:rFonts w:hint="eastAsia" w:ascii="仿宋" w:hAnsi="仿宋" w:eastAsia="仿宋"/>
          <w:bCs w:val="0"/>
          <w:color w:val="auto"/>
          <w:sz w:val="32"/>
          <w:szCs w:val="32"/>
        </w:rPr>
        <w:t>产业发展政策体系尚未形成</w:t>
      </w:r>
      <w:r>
        <w:rPr>
          <w:rFonts w:hint="eastAsia" w:ascii="仿宋_GB2312" w:eastAsia="仿宋_GB2312"/>
          <w:bCs w:val="0"/>
          <w:color w:val="auto"/>
          <w:sz w:val="32"/>
          <w:szCs w:val="32"/>
        </w:rPr>
        <w:t>，在氢能相关领域的支持、审批、监管和服务政策亟待突破。</w:t>
      </w:r>
    </w:p>
    <w:p>
      <w:pPr>
        <w:pStyle w:val="125"/>
        <w:keepNext/>
        <w:keepLines w:val="0"/>
        <w:pageBreakBefore w:val="0"/>
        <w:widowControl/>
        <w:kinsoku/>
        <w:wordWrap/>
        <w:overflowPunct/>
        <w:topLinePunct w:val="0"/>
        <w:autoSpaceDE/>
        <w:autoSpaceDN/>
        <w:bidi w:val="0"/>
        <w:adjustRightInd w:val="0"/>
        <w:snapToGrid w:val="0"/>
        <w:spacing w:before="72" w:beforeLines="30" w:after="72" w:afterLines="30"/>
        <w:ind w:firstLine="640" w:firstLineChars="200"/>
        <w:textAlignment w:val="baseline"/>
      </w:pPr>
      <w:bookmarkStart w:id="9" w:name="_Toc155737582"/>
      <w:r>
        <w:rPr>
          <w:rFonts w:hint="eastAsia"/>
        </w:rPr>
        <w:t>二、总体要求和发展目标</w:t>
      </w:r>
      <w:bookmarkEnd w:id="9"/>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10" w:name="_Toc155737583"/>
      <w:bookmarkStart w:id="11" w:name="_Toc111210343"/>
      <w:r>
        <w:rPr>
          <w:rFonts w:hint="eastAsia"/>
        </w:rPr>
        <w:t>（一）指导思想</w:t>
      </w:r>
      <w:bookmarkEnd w:id="10"/>
      <w:bookmarkEnd w:id="11"/>
    </w:p>
    <w:p>
      <w:pPr>
        <w:snapToGrid w:val="0"/>
        <w:ind w:firstLine="640" w:firstLineChars="200"/>
        <w:rPr>
          <w:rFonts w:ascii="仿宋_GB2312" w:eastAsia="仿宋_GB2312"/>
          <w:sz w:val="32"/>
          <w:szCs w:val="32"/>
        </w:rPr>
      </w:pPr>
      <w:r>
        <w:rPr>
          <w:rFonts w:hint="eastAsia" w:ascii="仿宋_GB2312" w:eastAsia="仿宋_GB2312"/>
          <w:sz w:val="32"/>
          <w:szCs w:val="32"/>
        </w:rPr>
        <w:t>以习近平新时代中国特色社会主义思想为指导，全面贯彻党的二十大精神，认真落实习近平总书记视察海南重要讲话</w:t>
      </w:r>
      <w:r>
        <w:rPr>
          <w:rFonts w:hint="eastAsia" w:ascii="仿宋_GB2312" w:eastAsia="仿宋_GB2312"/>
          <w:sz w:val="32"/>
          <w:szCs w:val="32"/>
          <w:lang w:eastAsia="zh-CN"/>
        </w:rPr>
        <w:t>、重要</w:t>
      </w:r>
      <w:r>
        <w:rPr>
          <w:rFonts w:hint="eastAsia" w:ascii="仿宋_GB2312" w:eastAsia="仿宋_GB2312"/>
          <w:sz w:val="32"/>
          <w:szCs w:val="32"/>
        </w:rPr>
        <w:t>指示</w:t>
      </w:r>
      <w:r>
        <w:rPr>
          <w:rFonts w:hint="eastAsia" w:ascii="仿宋_GB2312" w:eastAsia="仿宋_GB2312"/>
          <w:sz w:val="32"/>
          <w:szCs w:val="32"/>
          <w:lang w:eastAsia="zh-CN"/>
        </w:rPr>
        <w:t>精神</w:t>
      </w:r>
      <w:r>
        <w:rPr>
          <w:rFonts w:hint="eastAsia" w:ascii="仿宋_GB2312" w:eastAsia="仿宋_GB2312"/>
          <w:sz w:val="32"/>
          <w:szCs w:val="32"/>
        </w:rPr>
        <w:t>，践行“创新、协调、绿色、开放、共享”新发展理念，积极融入新发展格局，紧扣实现“碳达峰、碳中和”目标，立足海口市产业基础、突出发展优势，以自由贸易港建设为契机，加快构建应用推广体系，提升产业创新能力，推动产业集聚发展，完善基础设施建设，加强对外开放合作，优化完善政策体系，打造开放、创新、自主的现代化氢能产业体系，</w:t>
      </w:r>
      <w:r>
        <w:rPr>
          <w:rFonts w:hint="eastAsia" w:ascii="仿宋_GB2312" w:hAnsi="宋体" w:eastAsia="仿宋_GB2312" w:cs="Arial"/>
          <w:bCs/>
          <w:kern w:val="0"/>
          <w:sz w:val="32"/>
          <w:szCs w:val="32"/>
          <w:shd w:val="clear" w:color="auto" w:fill="FFFFFF"/>
        </w:rPr>
        <w:t>推动氢能产业成为海口战略新兴支柱产业，</w:t>
      </w:r>
      <w:r>
        <w:rPr>
          <w:rFonts w:hint="eastAsia" w:ascii="仿宋_GB2312" w:eastAsia="仿宋_GB2312"/>
          <w:sz w:val="32"/>
          <w:szCs w:val="32"/>
        </w:rPr>
        <w:t>将我市打造成为海南省</w:t>
      </w:r>
      <w:r>
        <w:rPr>
          <w:rFonts w:hint="eastAsia" w:ascii="仿宋_GB2312" w:hAnsi="宋体" w:eastAsia="仿宋_GB2312" w:cs="Arial"/>
          <w:bCs/>
          <w:kern w:val="0"/>
          <w:sz w:val="32"/>
          <w:szCs w:val="32"/>
          <w:shd w:val="clear" w:color="auto" w:fill="FFFFFF"/>
        </w:rPr>
        <w:t>氢能产业创新发展示范基地。</w:t>
      </w:r>
    </w:p>
    <w:p>
      <w:pPr>
        <w:pStyle w:val="127"/>
        <w:keepNext w:val="0"/>
        <w:keepLines w:val="0"/>
        <w:pageBreakBefore w:val="0"/>
        <w:widowControl w:val="0"/>
        <w:kinsoku/>
        <w:wordWrap/>
        <w:overflowPunct/>
        <w:topLinePunct w:val="0"/>
        <w:autoSpaceDE/>
        <w:autoSpaceDN/>
        <w:bidi w:val="0"/>
        <w:adjustRightInd w:val="0"/>
        <w:snapToGrid w:val="0"/>
        <w:spacing w:before="72" w:beforeLines="30" w:after="72" w:afterLines="30"/>
        <w:ind w:firstLine="643" w:firstLineChars="200"/>
        <w:textAlignment w:val="baseline"/>
      </w:pPr>
      <w:bookmarkStart w:id="12" w:name="_Toc111210344"/>
      <w:bookmarkStart w:id="13" w:name="_Toc155737584"/>
      <w:r>
        <w:rPr>
          <w:rFonts w:hint="eastAsia"/>
        </w:rPr>
        <w:t>（二）基本原则</w:t>
      </w:r>
      <w:bookmarkEnd w:id="12"/>
      <w:bookmarkEnd w:id="13"/>
    </w:p>
    <w:p>
      <w:pPr>
        <w:pStyle w:val="128"/>
        <w:keepNext w:val="0"/>
        <w:spacing w:before="120" w:after="120"/>
        <w:ind w:firstLine="643" w:firstLineChars="200"/>
        <w:rPr>
          <w:b w:val="0"/>
        </w:rPr>
      </w:pPr>
      <w:r>
        <w:rPr>
          <w:rFonts w:hint="eastAsia"/>
        </w:rPr>
        <w:t>统筹规划、开放协同。</w:t>
      </w:r>
      <w:r>
        <w:rPr>
          <w:rFonts w:hint="eastAsia"/>
          <w:b w:val="0"/>
        </w:rPr>
        <w:t>立足海口市资源禀赋、基础条件和市场空间，紧跟氢能产业发展趋势与规律，科学规划我市氢能产业发展目标、重点方向、空间布局和任务路径，通过统筹布局，避免同质化竞争、低水平建设。紧抓海南自由贸易港建设历史机遇，积极推进与国内氢能产业发展先进地区的交流合作，形成区域协同发展；积极融入国内国际双循环新发展格局，推进产业对外开放，促进外部资源引进与本地能力培育相结合，打造开放共享、合作共赢的发展新模式。</w:t>
      </w:r>
    </w:p>
    <w:p>
      <w:pPr>
        <w:pStyle w:val="128"/>
        <w:keepNext w:val="0"/>
        <w:spacing w:beforeLines="0" w:afterLines="0"/>
        <w:ind w:firstLine="643" w:firstLineChars="200"/>
      </w:pPr>
      <w:r>
        <w:rPr>
          <w:rFonts w:hint="eastAsia"/>
        </w:rPr>
        <w:t>创新驱动、重点突破。</w:t>
      </w:r>
      <w:r>
        <w:rPr>
          <w:rFonts w:hint="eastAsia"/>
          <w:b w:val="0"/>
        </w:rPr>
        <w:t>坚持自主创新与引进吸收相结合，把技术创新作为引领氢能产业发展的主要动力，推进氢能制、储、输、用各环节关键核心技术研发，提升装备自主可控能力。明确主攻方向，重点以燃料电池及整车制造核心技术和关键材料及零部件为产业发展突破口，打通产业发展技术瓶颈，形成一批具有自主知识产权的技术、标准和品牌，降低氢能应用成本。</w:t>
      </w:r>
    </w:p>
    <w:p>
      <w:pPr>
        <w:pStyle w:val="128"/>
        <w:keepNext w:val="0"/>
        <w:spacing w:beforeLines="0" w:afterLines="0"/>
        <w:ind w:firstLine="643" w:firstLineChars="200"/>
      </w:pPr>
      <w:r>
        <w:rPr>
          <w:rFonts w:hint="eastAsia"/>
        </w:rPr>
        <w:t>市场主导、政府引导。</w:t>
      </w:r>
      <w:r>
        <w:rPr>
          <w:rFonts w:hint="eastAsia"/>
          <w:b w:val="0"/>
        </w:rPr>
        <w:t>充分发挥市场对产业发展的驱动作用和在资源配置中的决定性作用，最大程度激发各类市场主体的内生动力和创造能力。发挥好政府对产业发展的规划、引导和政策激励作用，建立完善政策保障体系，引导产业健康有序发展，助推产业链上下游企业协同合作，营造良好的市场环境。</w:t>
      </w:r>
    </w:p>
    <w:p>
      <w:pPr>
        <w:pStyle w:val="128"/>
        <w:spacing w:beforeLines="0" w:afterLines="0"/>
        <w:ind w:firstLine="643" w:firstLineChars="200"/>
        <w:rPr>
          <w:b w:val="0"/>
        </w:rPr>
      </w:pPr>
      <w:r>
        <w:rPr>
          <w:rFonts w:hint="eastAsia"/>
        </w:rPr>
        <w:t>示范带动、融合发展。</w:t>
      </w:r>
      <w:r>
        <w:rPr>
          <w:rFonts w:hint="eastAsia"/>
          <w:b w:val="0"/>
        </w:rPr>
        <w:t>结合氢源供给能力、产业发展需求和市场应用空间，以典型场景应用示范为先导，加快拓展氢能多领域多场景示范应用，不断完善氢能基础设施建设，</w:t>
      </w:r>
      <w:r>
        <w:rPr>
          <w:rFonts w:hint="eastAsia"/>
          <w:b w:val="0"/>
          <w:bCs w:val="0"/>
          <w:szCs w:val="32"/>
        </w:rPr>
        <w:t>突破制约商业化推广所面临的各方面挑战，</w:t>
      </w:r>
      <w:r>
        <w:rPr>
          <w:rFonts w:hint="eastAsia"/>
          <w:b w:val="0"/>
        </w:rPr>
        <w:t>带动产业规模化发展。坚持因地制宜探索氢能与可再生能源、新材料、数字化产业、绿色能源等融合发展，加大应用创新和商业模式融合力度，</w:t>
      </w:r>
      <w:r>
        <w:rPr>
          <w:rFonts w:hint="eastAsia"/>
          <w:b w:val="0"/>
          <w:bCs w:val="0"/>
          <w:szCs w:val="32"/>
        </w:rPr>
        <w:t>全面推进氢能产业商业化进程</w:t>
      </w:r>
      <w:r>
        <w:rPr>
          <w:rFonts w:hint="eastAsia"/>
          <w:b w:val="0"/>
        </w:rPr>
        <w:t>。</w:t>
      </w:r>
    </w:p>
    <w:p>
      <w:pPr>
        <w:pStyle w:val="128"/>
        <w:spacing w:beforeLines="0" w:afterLines="0"/>
        <w:ind w:firstLine="643" w:firstLineChars="200"/>
        <w:rPr>
          <w:b w:val="0"/>
        </w:rPr>
      </w:pPr>
      <w:r>
        <w:rPr>
          <w:rFonts w:hint="eastAsia"/>
        </w:rPr>
        <w:t>安全规范、注重实效。</w:t>
      </w:r>
      <w:r>
        <w:rPr>
          <w:rFonts w:hint="eastAsia"/>
          <w:b w:val="0"/>
          <w:szCs w:val="32"/>
        </w:rPr>
        <w:t>坚持安全优先的基本原则，把安全作为氢能产业发展的基础和内在要求，强化对氢能制、储、运、加、用全产业链重大安全风险的预防和管控，建立健全氢能安全标准规范与监管制度，切实提升全过程安全管理水平，保障氢能产业安全发展。</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14" w:name="_Toc155737585"/>
      <w:r>
        <w:rPr>
          <w:rFonts w:hint="eastAsia"/>
        </w:rPr>
        <w:t>（三）发展定位</w:t>
      </w:r>
      <w:bookmarkEnd w:id="14"/>
    </w:p>
    <w:p>
      <w:pPr>
        <w:pStyle w:val="128"/>
        <w:keepNext w:val="0"/>
        <w:spacing w:beforeLines="0" w:afterLines="0"/>
        <w:ind w:firstLine="643" w:firstLineChars="200"/>
        <w:rPr>
          <w:b w:val="0"/>
        </w:rPr>
      </w:pPr>
      <w:r>
        <w:rPr>
          <w:rFonts w:hint="eastAsia"/>
        </w:rPr>
        <w:t>氢能多元应用示范城市。</w:t>
      </w:r>
      <w:r>
        <w:rPr>
          <w:rFonts w:hint="eastAsia"/>
          <w:b w:val="0"/>
        </w:rPr>
        <w:t>立足我市总体功能定位和产业发展方向，优先推动氢能在交通领域的示范应用，积极开展在能源领域的推广应用，逐步拓展在先进制造业、服务业等领域的多元应用，依托机场港口、旅游景区、重点园区等打造若干有示范效应的氢能应用场景，将我市建设成为具有区域影响力的氢能多元示范应用之城。</w:t>
      </w:r>
    </w:p>
    <w:p>
      <w:pPr>
        <w:pStyle w:val="128"/>
        <w:keepNext w:val="0"/>
        <w:spacing w:beforeLines="0" w:afterLines="0"/>
        <w:ind w:firstLine="643" w:firstLineChars="200"/>
        <w:rPr>
          <w:b w:val="0"/>
        </w:rPr>
      </w:pPr>
      <w:r>
        <w:rPr>
          <w:rFonts w:hint="eastAsia"/>
        </w:rPr>
        <w:t>氢能科技创新与先进制造集聚基地。</w:t>
      </w:r>
      <w:r>
        <w:rPr>
          <w:rFonts w:hint="eastAsia"/>
          <w:b w:val="0"/>
        </w:rPr>
        <w:t>依托我市高校科研创新资源，聚焦氢能领域关键共性技术、前沿引领技术，构建“产学研用”一体化的协同创新体系，在制氢、储氢、运氢、用氢、燃料电池等领域形成一批研发创新成果和技术转化项目。依托海马汽车等企业，大力发展氢燃料电池及整车装备相关研发与制造，积极引进国内外优质企业，加快形成本地自主研发和规模化生产能力。着力向氢能产业价值链中高端迈进，将我市建设成为全省氢能产业研发创新与先进制造集聚的示范基地。</w:t>
      </w:r>
    </w:p>
    <w:p>
      <w:pPr>
        <w:pStyle w:val="128"/>
        <w:keepNext w:val="0"/>
        <w:spacing w:beforeLines="0" w:afterLines="0"/>
        <w:ind w:firstLine="643" w:firstLineChars="200"/>
        <w:rPr>
          <w:b w:val="0"/>
          <w:szCs w:val="32"/>
        </w:rPr>
      </w:pPr>
      <w:r>
        <w:rPr>
          <w:rFonts w:hint="eastAsia"/>
        </w:rPr>
        <w:t>产业融入“双循环”新发展格局示范之城。</w:t>
      </w:r>
      <w:r>
        <w:rPr>
          <w:rFonts w:hint="eastAsia"/>
          <w:b w:val="0"/>
        </w:rPr>
        <w:t>依托自由贸易港</w:t>
      </w:r>
      <w:r>
        <w:rPr>
          <w:rFonts w:hint="eastAsia"/>
          <w:b w:val="0"/>
          <w:szCs w:val="32"/>
        </w:rPr>
        <w:t>高水平经贸规则和在税收、要素跨境自由流动等方面的开放政策，背靠国内大市场的优势，吸引国内外氢能产品、资金、人才、技术等在我市聚集，便捷的进出国内、国际市场，使我市成为国际氢能产业先进生产要素进入我国的重要通道，以及国内氢能企业布局国际市场投资和贸易的基地。</w:t>
      </w:r>
    </w:p>
    <w:p>
      <w:pPr>
        <w:pStyle w:val="127"/>
        <w:keepNext w:val="0"/>
        <w:keepLines w:val="0"/>
        <w:pageBreakBefore w:val="0"/>
        <w:widowControl w:val="0"/>
        <w:kinsoku/>
        <w:wordWrap/>
        <w:overflowPunct/>
        <w:topLinePunct w:val="0"/>
        <w:autoSpaceDE/>
        <w:autoSpaceDN/>
        <w:bidi w:val="0"/>
        <w:adjustRightInd w:val="0"/>
        <w:snapToGrid w:val="0"/>
        <w:spacing w:before="72" w:beforeLines="30" w:after="72" w:afterLines="30"/>
        <w:ind w:firstLine="643" w:firstLineChars="200"/>
        <w:textAlignment w:val="baseline"/>
      </w:pPr>
      <w:bookmarkStart w:id="15" w:name="_Toc155737586"/>
      <w:r>
        <w:rPr>
          <w:rFonts w:hint="eastAsia"/>
        </w:rPr>
        <w:t>（四）发展目标</w:t>
      </w:r>
      <w:bookmarkEnd w:id="15"/>
    </w:p>
    <w:p>
      <w:pPr>
        <w:snapToGrid w:val="0"/>
        <w:ind w:firstLine="643" w:firstLineChars="200"/>
        <w:rPr>
          <w:rFonts w:ascii="仿宋_GB2312" w:eastAsia="仿宋_GB2312"/>
          <w:b/>
          <w:sz w:val="32"/>
          <w:szCs w:val="32"/>
        </w:rPr>
      </w:pPr>
      <w:r>
        <w:rPr>
          <w:rFonts w:hint="eastAsia" w:ascii="仿宋_GB2312" w:eastAsia="仿宋_GB2312"/>
          <w:b/>
          <w:sz w:val="32"/>
          <w:szCs w:val="32"/>
        </w:rPr>
        <w:t>202</w:t>
      </w:r>
      <w:r>
        <w:rPr>
          <w:rFonts w:ascii="仿宋_GB2312" w:eastAsia="仿宋_GB2312"/>
          <w:b/>
          <w:sz w:val="32"/>
          <w:szCs w:val="32"/>
        </w:rPr>
        <w:t>3</w:t>
      </w:r>
      <w:r>
        <w:rPr>
          <w:rFonts w:hint="eastAsia" w:ascii="仿宋_GB2312" w:eastAsia="仿宋_GB2312"/>
          <w:b/>
          <w:sz w:val="32"/>
          <w:szCs w:val="32"/>
        </w:rPr>
        <w:t>-2025年为产业和市场培育阶段。</w:t>
      </w:r>
      <w:r>
        <w:rPr>
          <w:rFonts w:hint="eastAsia" w:ascii="仿宋_GB2312" w:hAnsi="宋体" w:eastAsia="仿宋_GB2312" w:cs="Arial"/>
          <w:bCs/>
          <w:kern w:val="0"/>
          <w:sz w:val="32"/>
          <w:szCs w:val="32"/>
          <w:shd w:val="clear" w:color="auto" w:fill="FFFFFF"/>
        </w:rPr>
        <w:t>吸引一批人才、技术、资本等高端要素集聚发展，启动实施一批关键核心技术研发项目，促成若干科技创新服务平台的建设，招引培育一批产业链关键企业和配套服务企业，</w:t>
      </w:r>
      <w:r>
        <w:rPr>
          <w:rFonts w:hint="eastAsia" w:ascii="仿宋_GB2312" w:eastAsia="仿宋_GB2312"/>
          <w:sz w:val="32"/>
          <w:szCs w:val="32"/>
        </w:rPr>
        <w:t>有序</w:t>
      </w:r>
      <w:r>
        <w:rPr>
          <w:rFonts w:hint="eastAsia" w:ascii="仿宋_GB2312" w:hAnsi="宋体" w:eastAsia="仿宋_GB2312" w:cs="Arial"/>
          <w:bCs/>
          <w:kern w:val="0"/>
          <w:sz w:val="32"/>
          <w:szCs w:val="32"/>
          <w:shd w:val="clear" w:color="auto" w:fill="FFFFFF"/>
        </w:rPr>
        <w:t>推进氢能示范应用、</w:t>
      </w:r>
      <w:r>
        <w:rPr>
          <w:rFonts w:hint="eastAsia" w:ascii="仿宋_GB2312" w:eastAsia="仿宋_GB2312"/>
          <w:sz w:val="32"/>
          <w:szCs w:val="32"/>
        </w:rPr>
        <w:t>供给体系</w:t>
      </w:r>
      <w:r>
        <w:rPr>
          <w:rFonts w:hint="eastAsia" w:ascii="仿宋_GB2312" w:hAnsi="宋体" w:eastAsia="仿宋_GB2312" w:cs="Arial"/>
          <w:bCs/>
          <w:kern w:val="0"/>
          <w:sz w:val="32"/>
          <w:szCs w:val="32"/>
          <w:shd w:val="clear" w:color="auto" w:fill="FFFFFF"/>
        </w:rPr>
        <w:t>及基础设施建设，以氢能装备制造及科技创新服务为特色</w:t>
      </w:r>
      <w:r>
        <w:rPr>
          <w:rFonts w:hint="eastAsia" w:ascii="仿宋_GB2312" w:eastAsia="仿宋_GB2312"/>
          <w:sz w:val="32"/>
          <w:szCs w:val="32"/>
        </w:rPr>
        <w:t>产业布局初具雏形。</w:t>
      </w:r>
      <w:r>
        <w:rPr>
          <w:rFonts w:hint="eastAsia" w:ascii="仿宋_GB2312" w:hAnsi="宋体" w:eastAsia="仿宋_GB2312" w:cs="Arial"/>
          <w:bCs/>
          <w:kern w:val="0"/>
          <w:sz w:val="32"/>
          <w:szCs w:val="32"/>
          <w:shd w:val="clear" w:color="auto" w:fill="FFFFFF"/>
        </w:rPr>
        <w:t>在物流运输、公共交通、环卫、仓储、公务用车等领域燃料电池车辆示范运行力争达到</w:t>
      </w:r>
      <w:r>
        <w:rPr>
          <w:rFonts w:ascii="仿宋_GB2312" w:hAnsi="宋体" w:eastAsia="仿宋_GB2312" w:cs="Arial"/>
          <w:bCs/>
          <w:kern w:val="0"/>
          <w:sz w:val="32"/>
          <w:szCs w:val="32"/>
          <w:shd w:val="clear" w:color="auto" w:fill="FFFFFF"/>
        </w:rPr>
        <w:t>1</w:t>
      </w:r>
      <w:r>
        <w:rPr>
          <w:rFonts w:hint="eastAsia" w:ascii="仿宋_GB2312" w:hAnsi="宋体" w:eastAsia="仿宋_GB2312" w:cs="Arial"/>
          <w:bCs/>
          <w:kern w:val="0"/>
          <w:sz w:val="32"/>
          <w:szCs w:val="32"/>
          <w:shd w:val="clear" w:color="auto" w:fill="FFFFFF"/>
        </w:rPr>
        <w:t>00辆，氢能及燃料电池在机场港口、旅游观光、能源供应等领域力争实现示范应用，建成独立加氢站、“制储加”一体化加氢站和“油气电氢”综合能源供给站</w:t>
      </w:r>
      <w:r>
        <w:rPr>
          <w:rFonts w:ascii="仿宋_GB2312" w:hAnsi="宋体" w:eastAsia="仿宋_GB2312" w:cs="Arial"/>
          <w:bCs/>
          <w:kern w:val="0"/>
          <w:sz w:val="32"/>
          <w:szCs w:val="32"/>
          <w:shd w:val="clear" w:color="auto" w:fill="FFFFFF"/>
        </w:rPr>
        <w:t>3</w:t>
      </w:r>
      <w:r>
        <w:rPr>
          <w:rFonts w:hint="eastAsia" w:ascii="仿宋_GB2312" w:hAnsi="宋体" w:eastAsia="仿宋_GB2312" w:cs="Arial"/>
          <w:bCs/>
          <w:kern w:val="0"/>
          <w:sz w:val="32"/>
          <w:szCs w:val="32"/>
          <w:shd w:val="clear" w:color="auto" w:fill="FFFFFF"/>
        </w:rPr>
        <w:t>座。</w:t>
      </w:r>
    </w:p>
    <w:p>
      <w:pPr>
        <w:snapToGrid w:val="0"/>
        <w:ind w:firstLine="643" w:firstLineChars="200"/>
        <w:rPr>
          <w:rFonts w:ascii="仿宋_GB2312" w:hAnsi="宋体" w:eastAsia="仿宋_GB2312" w:cs="Arial"/>
          <w:bCs/>
          <w:kern w:val="0"/>
          <w:sz w:val="32"/>
          <w:szCs w:val="32"/>
          <w:shd w:val="clear" w:color="auto" w:fill="FFFFFF"/>
        </w:rPr>
      </w:pPr>
      <w:r>
        <w:rPr>
          <w:rFonts w:hint="eastAsia" w:ascii="仿宋_GB2312" w:eastAsia="仿宋_GB2312"/>
          <w:b/>
          <w:sz w:val="32"/>
          <w:szCs w:val="32"/>
        </w:rPr>
        <w:t>20</w:t>
      </w:r>
      <w:r>
        <w:rPr>
          <w:rFonts w:ascii="仿宋_GB2312" w:eastAsia="仿宋_GB2312"/>
          <w:b/>
          <w:sz w:val="32"/>
          <w:szCs w:val="32"/>
        </w:rPr>
        <w:t>26</w:t>
      </w:r>
      <w:r>
        <w:rPr>
          <w:rFonts w:hint="eastAsia" w:ascii="仿宋_GB2312" w:eastAsia="仿宋_GB2312"/>
          <w:b/>
          <w:sz w:val="32"/>
          <w:szCs w:val="32"/>
        </w:rPr>
        <w:t>-20</w:t>
      </w:r>
      <w:r>
        <w:rPr>
          <w:rFonts w:ascii="仿宋_GB2312" w:eastAsia="仿宋_GB2312"/>
          <w:b/>
          <w:sz w:val="32"/>
          <w:szCs w:val="32"/>
        </w:rPr>
        <w:t>30</w:t>
      </w:r>
      <w:r>
        <w:rPr>
          <w:rFonts w:hint="eastAsia" w:ascii="仿宋_GB2312" w:eastAsia="仿宋_GB2312"/>
          <w:b/>
          <w:sz w:val="32"/>
          <w:szCs w:val="32"/>
        </w:rPr>
        <w:t>年为产业成长过渡阶段。</w:t>
      </w:r>
      <w:r>
        <w:rPr>
          <w:rFonts w:hint="eastAsia" w:ascii="仿宋_GB2312" w:eastAsia="仿宋_GB2312"/>
          <w:sz w:val="32"/>
          <w:szCs w:val="32"/>
        </w:rPr>
        <w:t>产业由示范培育逐步向市场拉动过渡，初步建成以</w:t>
      </w:r>
      <w:r>
        <w:rPr>
          <w:rFonts w:hint="eastAsia" w:ascii="仿宋_GB2312" w:hAnsi="宋体" w:eastAsia="仿宋_GB2312" w:cs="Arial"/>
          <w:bCs/>
          <w:kern w:val="0"/>
          <w:sz w:val="32"/>
          <w:szCs w:val="32"/>
          <w:shd w:val="clear" w:color="auto" w:fill="FFFFFF"/>
        </w:rPr>
        <w:t>燃料电池及</w:t>
      </w:r>
      <w:r>
        <w:rPr>
          <w:rFonts w:hint="eastAsia" w:ascii="仿宋_GB2312" w:eastAsia="仿宋_GB2312"/>
          <w:sz w:val="32"/>
          <w:szCs w:val="32"/>
        </w:rPr>
        <w:t>整车制造为重点的氢能产业链，</w:t>
      </w:r>
      <w:r>
        <w:rPr>
          <w:rFonts w:hint="eastAsia" w:ascii="仿宋_GB2312" w:hAnsi="宋体" w:eastAsia="仿宋_GB2312" w:cs="Arial"/>
          <w:bCs/>
          <w:kern w:val="0"/>
          <w:sz w:val="32"/>
          <w:szCs w:val="32"/>
          <w:shd w:val="clear" w:color="auto" w:fill="FFFFFF"/>
        </w:rPr>
        <w:t>形成一批高水平产业研发创新服务平台和人才阶梯队伍，掌握一批拥有自主知识产权、引领性强的关键技术，集聚一批氢能先进装备制造骨干企业与配套企业，氢能在交通、能源、工业等领域实现多元推广应用，</w:t>
      </w:r>
      <w:r>
        <w:rPr>
          <w:rFonts w:hint="eastAsia" w:ascii="仿宋_GB2312" w:eastAsia="仿宋_GB2312"/>
          <w:sz w:val="32"/>
          <w:szCs w:val="32"/>
        </w:rPr>
        <w:t>氢能供给储运网络</w:t>
      </w:r>
      <w:r>
        <w:rPr>
          <w:rFonts w:hint="eastAsia" w:ascii="仿宋_GB2312" w:hAnsi="宋体" w:eastAsia="仿宋_GB2312" w:cs="Arial"/>
          <w:bCs/>
          <w:kern w:val="0"/>
          <w:sz w:val="32"/>
          <w:szCs w:val="32"/>
          <w:shd w:val="clear" w:color="auto" w:fill="FFFFFF"/>
        </w:rPr>
        <w:t>及基础设施</w:t>
      </w:r>
      <w:r>
        <w:rPr>
          <w:rFonts w:hint="eastAsia" w:ascii="仿宋_GB2312" w:eastAsia="仿宋_GB2312"/>
          <w:sz w:val="32"/>
          <w:szCs w:val="32"/>
        </w:rPr>
        <w:t>建设基本满足产业发展需求，初步形成配套齐全</w:t>
      </w:r>
      <w:r>
        <w:rPr>
          <w:rFonts w:hint="eastAsia" w:ascii="仿宋_GB2312" w:hAnsi="宋体" w:eastAsia="仿宋_GB2312" w:cs="Arial"/>
          <w:bCs/>
          <w:kern w:val="0"/>
          <w:sz w:val="32"/>
          <w:szCs w:val="32"/>
          <w:shd w:val="clear" w:color="auto" w:fill="FFFFFF"/>
        </w:rPr>
        <w:t>、优势互补的氢能装备制造及科技创新服务</w:t>
      </w:r>
      <w:r>
        <w:rPr>
          <w:rFonts w:hint="eastAsia" w:ascii="仿宋_GB2312" w:eastAsia="仿宋_GB2312"/>
          <w:sz w:val="32"/>
          <w:szCs w:val="32"/>
        </w:rPr>
        <w:t>特色产业集群。</w:t>
      </w:r>
      <w:r>
        <w:rPr>
          <w:rFonts w:hint="eastAsia" w:ascii="仿宋_GB2312" w:hAnsi="宋体" w:eastAsia="仿宋_GB2312" w:cs="Arial"/>
          <w:bCs/>
          <w:kern w:val="0"/>
          <w:sz w:val="32"/>
          <w:szCs w:val="32"/>
          <w:shd w:val="clear" w:color="auto" w:fill="FFFFFF"/>
        </w:rPr>
        <w:t>各类氢能车辆推广数量力争达到</w:t>
      </w:r>
      <w:r>
        <w:rPr>
          <w:rFonts w:hint="eastAsia" w:ascii="仿宋_GB2312" w:hAnsi="宋体" w:eastAsia="仿宋_GB2312" w:cs="Arial"/>
          <w:bCs/>
          <w:kern w:val="0"/>
          <w:sz w:val="32"/>
          <w:szCs w:val="32"/>
          <w:shd w:val="clear" w:color="auto" w:fill="FFFFFF"/>
          <w:lang w:val="en-US" w:eastAsia="zh-CN"/>
        </w:rPr>
        <w:t>800</w:t>
      </w:r>
      <w:r>
        <w:rPr>
          <w:rFonts w:hint="eastAsia" w:ascii="仿宋_GB2312" w:hAnsi="宋体" w:eastAsia="仿宋_GB2312" w:cs="Arial"/>
          <w:bCs/>
          <w:kern w:val="0"/>
          <w:sz w:val="32"/>
          <w:szCs w:val="32"/>
          <w:shd w:val="clear" w:color="auto" w:fill="FFFFFF"/>
        </w:rPr>
        <w:t>辆，在能源、旅游、服务业等领域打造具有示范协同效应的标志性氢能及燃料电池应用场景</w:t>
      </w:r>
      <w:r>
        <w:rPr>
          <w:rFonts w:ascii="仿宋_GB2312" w:hAnsi="宋体" w:eastAsia="仿宋_GB2312" w:cs="Arial"/>
          <w:bCs/>
          <w:kern w:val="0"/>
          <w:sz w:val="32"/>
          <w:szCs w:val="32"/>
          <w:shd w:val="clear" w:color="auto" w:fill="FFFFFF"/>
        </w:rPr>
        <w:t>5</w:t>
      </w:r>
      <w:r>
        <w:rPr>
          <w:rFonts w:hint="eastAsia" w:ascii="仿宋_GB2312" w:hAnsi="宋体" w:eastAsia="仿宋_GB2312" w:cs="Arial"/>
          <w:bCs/>
          <w:kern w:val="0"/>
          <w:sz w:val="32"/>
          <w:szCs w:val="32"/>
          <w:shd w:val="clear" w:color="auto" w:fill="FFFFFF"/>
        </w:rPr>
        <w:t>个以上，建成独立加氢站和各类技术路线的综合能源供氢站</w:t>
      </w:r>
      <w:r>
        <w:rPr>
          <w:rFonts w:ascii="仿宋_GB2312" w:hAnsi="宋体" w:eastAsia="仿宋_GB2312" w:cs="Arial"/>
          <w:bCs/>
          <w:kern w:val="0"/>
          <w:sz w:val="32"/>
          <w:szCs w:val="32"/>
          <w:shd w:val="clear" w:color="auto" w:fill="FFFFFF"/>
        </w:rPr>
        <w:t>8</w:t>
      </w:r>
      <w:r>
        <w:rPr>
          <w:rFonts w:hint="eastAsia" w:ascii="仿宋_GB2312" w:hAnsi="宋体" w:eastAsia="仿宋_GB2312" w:cs="Arial"/>
          <w:bCs/>
          <w:kern w:val="0"/>
          <w:sz w:val="32"/>
          <w:szCs w:val="32"/>
          <w:shd w:val="clear" w:color="auto" w:fill="FFFFFF"/>
        </w:rPr>
        <w:t>座左右。</w:t>
      </w:r>
    </w:p>
    <w:p>
      <w:pPr>
        <w:snapToGrid w:val="0"/>
        <w:ind w:firstLine="643" w:firstLineChars="200"/>
        <w:rPr>
          <w:rFonts w:ascii="仿宋_GB2312" w:eastAsia="仿宋_GB2312"/>
          <w:b/>
          <w:sz w:val="32"/>
          <w:szCs w:val="32"/>
        </w:rPr>
      </w:pPr>
      <w:r>
        <w:rPr>
          <w:rFonts w:hint="eastAsia" w:ascii="仿宋_GB2312" w:eastAsia="仿宋_GB2312"/>
          <w:b/>
          <w:sz w:val="32"/>
          <w:szCs w:val="32"/>
        </w:rPr>
        <w:t>20</w:t>
      </w:r>
      <w:r>
        <w:rPr>
          <w:rFonts w:ascii="仿宋_GB2312" w:eastAsia="仿宋_GB2312"/>
          <w:b/>
          <w:sz w:val="32"/>
          <w:szCs w:val="32"/>
        </w:rPr>
        <w:t>31</w:t>
      </w:r>
      <w:r>
        <w:rPr>
          <w:rFonts w:hint="eastAsia" w:ascii="仿宋_GB2312" w:eastAsia="仿宋_GB2312"/>
          <w:b/>
          <w:sz w:val="32"/>
          <w:szCs w:val="32"/>
        </w:rPr>
        <w:t>-20</w:t>
      </w:r>
      <w:r>
        <w:rPr>
          <w:rFonts w:ascii="仿宋_GB2312" w:eastAsia="仿宋_GB2312"/>
          <w:b/>
          <w:sz w:val="32"/>
          <w:szCs w:val="32"/>
        </w:rPr>
        <w:t>3</w:t>
      </w:r>
      <w:r>
        <w:rPr>
          <w:rFonts w:hint="eastAsia" w:ascii="仿宋_GB2312" w:eastAsia="仿宋_GB2312"/>
          <w:b/>
          <w:sz w:val="32"/>
          <w:szCs w:val="32"/>
        </w:rPr>
        <w:t>5年为产业快速发展阶段。</w:t>
      </w:r>
      <w:r>
        <w:rPr>
          <w:rFonts w:hint="eastAsia" w:ascii="仿宋_GB2312" w:hAnsi="宋体" w:eastAsia="仿宋_GB2312" w:cs="Arial"/>
          <w:bCs/>
          <w:kern w:val="0"/>
          <w:sz w:val="32"/>
          <w:szCs w:val="32"/>
          <w:shd w:val="clear" w:color="auto" w:fill="FFFFFF"/>
        </w:rPr>
        <w:t>氢能产业成为推动海口市高质量发展的特色产业之一，氢能研发、制造、应用、交易和配套服务体系健全完善，建成可引领区域性氢能产业发展的科技创新中心、</w:t>
      </w:r>
      <w:r>
        <w:rPr>
          <w:rFonts w:hint="eastAsia" w:ascii="仿宋_GB2312" w:eastAsia="仿宋_GB2312"/>
          <w:sz w:val="32"/>
          <w:szCs w:val="32"/>
        </w:rPr>
        <w:t>先进制造中心、检测认证中心、市场运营中心和国际交流中心。在</w:t>
      </w:r>
      <w:r>
        <w:rPr>
          <w:rFonts w:hint="eastAsia" w:ascii="仿宋_GB2312" w:hAnsi="宋体" w:eastAsia="仿宋_GB2312" w:cs="Arial"/>
          <w:bCs/>
          <w:kern w:val="0"/>
          <w:sz w:val="32"/>
          <w:szCs w:val="32"/>
          <w:shd w:val="clear" w:color="auto" w:fill="FFFFFF"/>
        </w:rPr>
        <w:t>燃料电池及</w:t>
      </w:r>
      <w:r>
        <w:rPr>
          <w:rFonts w:hint="eastAsia" w:ascii="仿宋_GB2312" w:eastAsia="仿宋_GB2312"/>
          <w:sz w:val="32"/>
          <w:szCs w:val="32"/>
        </w:rPr>
        <w:t>整车制造等领域的关键核心技术与产品达到国际先进水平，形成一批具有竞争力的企业。</w:t>
      </w:r>
      <w:r>
        <w:rPr>
          <w:rFonts w:hint="eastAsia" w:ascii="仿宋_GB2312" w:hAnsi="宋体" w:eastAsia="仿宋_GB2312" w:cs="Arial"/>
          <w:bCs/>
          <w:kern w:val="0"/>
          <w:sz w:val="32"/>
          <w:szCs w:val="32"/>
          <w:shd w:val="clear" w:color="auto" w:fill="FFFFFF"/>
        </w:rPr>
        <w:t>氢能在交通、能源、工农业、服务业等领域实现全面应用推广，发展成为我市除化石能源以外重要的能源品类之一，</w:t>
      </w:r>
      <w:r>
        <w:rPr>
          <w:rFonts w:hint="eastAsia" w:ascii="仿宋_GB2312" w:hAnsi="仿宋_GB2312" w:eastAsia="仿宋_GB2312" w:cs="仿宋_GB2312"/>
          <w:kern w:val="0"/>
          <w:sz w:val="32"/>
          <w:szCs w:val="32"/>
          <w:shd w:val="clear" w:color="auto" w:fill="FFFFFF"/>
        </w:rPr>
        <w:t>节能降碳成效显著，有力支撑碳中和目标实现。</w:t>
      </w:r>
    </w:p>
    <w:p>
      <w:pPr>
        <w:pStyle w:val="125"/>
        <w:keepNext/>
        <w:keepLines w:val="0"/>
        <w:pageBreakBefore w:val="0"/>
        <w:widowControl/>
        <w:kinsoku/>
        <w:wordWrap/>
        <w:overflowPunct/>
        <w:topLinePunct w:val="0"/>
        <w:autoSpaceDE/>
        <w:autoSpaceDN/>
        <w:bidi w:val="0"/>
        <w:adjustRightInd w:val="0"/>
        <w:snapToGrid w:val="0"/>
        <w:spacing w:before="72" w:beforeLines="30" w:after="72" w:afterLines="30"/>
        <w:ind w:firstLine="640" w:firstLineChars="200"/>
        <w:textAlignment w:val="baseline"/>
      </w:pPr>
      <w:bookmarkStart w:id="16" w:name="_Toc11918493"/>
      <w:bookmarkStart w:id="17" w:name="_Toc155737587"/>
      <w:r>
        <w:rPr>
          <w:rFonts w:hint="eastAsia"/>
        </w:rPr>
        <w:t>三、</w:t>
      </w:r>
      <w:bookmarkEnd w:id="16"/>
      <w:r>
        <w:rPr>
          <w:rFonts w:hint="eastAsia"/>
        </w:rPr>
        <w:t>发展路径与空间布局</w:t>
      </w:r>
      <w:bookmarkEnd w:id="17"/>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18" w:name="_Toc155737588"/>
      <w:r>
        <w:rPr>
          <w:rFonts w:hint="eastAsia"/>
        </w:rPr>
        <w:t>（一）发展路径</w:t>
      </w:r>
      <w:bookmarkEnd w:id="18"/>
    </w:p>
    <w:p>
      <w:pPr>
        <w:snapToGrid w:val="0"/>
        <w:ind w:firstLine="640" w:firstLineChars="200"/>
        <w:rPr>
          <w:rFonts w:ascii="仿宋_GB2312" w:hAnsi="宋体" w:eastAsia="仿宋_GB2312" w:cs="Arial"/>
          <w:bCs/>
          <w:kern w:val="0"/>
          <w:sz w:val="32"/>
          <w:szCs w:val="32"/>
          <w:shd w:val="clear" w:color="auto" w:fill="FFFFFF"/>
        </w:rPr>
      </w:pPr>
      <w:r>
        <w:rPr>
          <w:rFonts w:hint="eastAsia" w:ascii="仿宋_GB2312" w:hAnsi="宋体" w:eastAsia="仿宋_GB2312" w:cs="Arial"/>
          <w:bCs/>
          <w:kern w:val="0"/>
          <w:sz w:val="32"/>
          <w:szCs w:val="32"/>
          <w:shd w:val="clear" w:color="auto" w:fill="FFFFFF"/>
        </w:rPr>
        <w:t>氢能产业根据产业链可以分为三个环节,产业链上游的制氢环节，产业链中游的氢气储运环节，产业链下游的氢能应用环节。</w:t>
      </w:r>
    </w:p>
    <w:p>
      <w:pPr>
        <w:snapToGrid w:val="0"/>
        <w:rPr>
          <w:rFonts w:ascii="仿宋_GB2312" w:hAnsi="宋体" w:eastAsia="仿宋_GB2312" w:cs="Arial"/>
          <w:bCs/>
          <w:kern w:val="0"/>
          <w:sz w:val="32"/>
          <w:szCs w:val="32"/>
          <w:shd w:val="clear" w:color="auto" w:fill="FFFFFF"/>
        </w:rPr>
      </w:pPr>
      <w:r>
        <w:drawing>
          <wp:inline distT="0" distB="0" distL="0" distR="0">
            <wp:extent cx="5474970" cy="3286125"/>
            <wp:effectExtent l="0" t="0" r="0" b="9525"/>
            <wp:docPr id="4" name="图片 4" descr="C:\Users\abc\Documents\WXWork\1688850624304143\Cache\Image\2023-08\企业微信截图_1693201614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ocuments\WXWork\1688850624304143\Cache\Image\2023-08\企业微信截图_169320161451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30599" cy="3320058"/>
                    </a:xfrm>
                    <a:prstGeom prst="rect">
                      <a:avLst/>
                    </a:prstGeom>
                    <a:noFill/>
                    <a:ln>
                      <a:noFill/>
                    </a:ln>
                  </pic:spPr>
                </pic:pic>
              </a:graphicData>
            </a:graphic>
          </wp:inline>
        </w:drawing>
      </w:r>
    </w:p>
    <w:p>
      <w:pPr>
        <w:pStyle w:val="134"/>
        <w:snapToGrid w:val="0"/>
        <w:rPr>
          <w:sz w:val="28"/>
          <w:szCs w:val="28"/>
        </w:rPr>
      </w:pPr>
      <w:r>
        <w:rPr>
          <w:rFonts w:hint="eastAsia"/>
          <w:sz w:val="28"/>
          <w:szCs w:val="28"/>
        </w:rPr>
        <w:t>图1氢能产业链</w:t>
      </w:r>
    </w:p>
    <w:p>
      <w:pPr>
        <w:snapToGrid w:val="0"/>
        <w:ind w:firstLine="640" w:firstLineChars="200"/>
        <w:rPr>
          <w:rFonts w:ascii="仿宋_GB2312" w:hAnsi="宋体" w:eastAsia="仿宋_GB2312" w:cs="Arial"/>
          <w:bCs/>
          <w:kern w:val="0"/>
          <w:sz w:val="32"/>
          <w:szCs w:val="32"/>
          <w:shd w:val="clear" w:color="auto" w:fill="FFFFFF"/>
        </w:rPr>
      </w:pPr>
      <w:bookmarkStart w:id="19" w:name="_Toc111210347"/>
      <w:r>
        <w:rPr>
          <w:rFonts w:hint="eastAsia" w:ascii="仿宋_GB2312" w:hAnsi="宋体" w:eastAsia="仿宋_GB2312" w:cs="Arial"/>
          <w:bCs/>
          <w:kern w:val="0"/>
          <w:sz w:val="32"/>
          <w:szCs w:val="32"/>
          <w:shd w:val="clear" w:color="auto" w:fill="FFFFFF"/>
        </w:rPr>
        <w:t>从产业发展特性来看，氢能产业是末端应用拉动型产业，氢能应用市场的不断扩大是推动氢能产业发展的关键因素。海口氢能产业在下游应用环节及研发创新方面具备一定的优势，但在上游制氢、中游储运加注、燃料电池等产业环节存在明显短板，宜坚持走重点围绕产业发展优势并有针对性的补强短板的发展路线。通过氢能示范应用为切入点带动技术创新和产业链建设，打通</w:t>
      </w:r>
      <w:r>
        <w:rPr>
          <w:rFonts w:hint="eastAsia" w:ascii="仿宋_GB2312" w:hAnsi="Calibri" w:eastAsia="仿宋_GB2312"/>
          <w:sz w:val="32"/>
          <w:szCs w:val="32"/>
          <w:lang w:bidi="ar"/>
        </w:rPr>
        <w:t>制储运加等各环节堵点，瞄准</w:t>
      </w:r>
      <w:r>
        <w:rPr>
          <w:rFonts w:hint="eastAsia" w:ascii="仿宋_GB2312" w:hAnsi="宋体" w:eastAsia="仿宋_GB2312" w:cs="Arial"/>
          <w:bCs/>
          <w:kern w:val="0"/>
          <w:sz w:val="32"/>
          <w:szCs w:val="32"/>
          <w:shd w:val="clear" w:color="auto" w:fill="FFFFFF"/>
        </w:rPr>
        <w:t>国内及国际两个市场，利用好自贸港建设机遇，推</w:t>
      </w:r>
      <w:r>
        <w:rPr>
          <w:rFonts w:hint="eastAsia" w:ascii="仿宋_GB2312" w:hAnsi="Calibri" w:eastAsia="仿宋_GB2312"/>
          <w:sz w:val="32"/>
          <w:szCs w:val="32"/>
          <w:lang w:bidi="ar"/>
        </w:rPr>
        <w:t>动产业发展壮大，构建海口特色氢能产业生态。</w:t>
      </w:r>
    </w:p>
    <w:p>
      <w:pPr>
        <w:snapToGrid w:val="0"/>
        <w:ind w:firstLine="643" w:firstLineChars="200"/>
        <w:rPr>
          <w:rFonts w:ascii="仿宋_GB2312" w:hAnsi="宋体" w:eastAsia="仿宋_GB2312" w:cs="Arial"/>
          <w:bCs/>
          <w:kern w:val="0"/>
          <w:sz w:val="32"/>
          <w:szCs w:val="32"/>
          <w:shd w:val="clear" w:color="auto" w:fill="FFFFFF"/>
        </w:rPr>
      </w:pPr>
      <w:r>
        <w:rPr>
          <w:rFonts w:hint="eastAsia" w:ascii="仿宋_GB2312" w:eastAsia="仿宋_GB2312"/>
          <w:b/>
          <w:sz w:val="32"/>
          <w:szCs w:val="32"/>
        </w:rPr>
        <w:t>氢能应用</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以交通领域示范应用为突破口，近期优先在冷链物流、城际物流、旅游观光、公共交通、市政作业、公务车等社会营运及公共服务领域用车实现氢能推广应用，积极推动在仓储、机场港口、船舶运输、</w:t>
      </w:r>
      <w:r>
        <w:rPr>
          <w:rFonts w:hint="eastAsia" w:ascii="仿宋_GB2312" w:eastAsia="仿宋_GB2312"/>
          <w:sz w:val="32"/>
          <w:szCs w:val="32"/>
        </w:rPr>
        <w:t>燃机掺氢发电、储能调峰、冷热电联供、绿色建筑等</w:t>
      </w:r>
      <w:r>
        <w:rPr>
          <w:rFonts w:hint="eastAsia" w:ascii="仿宋_GB2312" w:hAnsi="宋体" w:eastAsia="仿宋_GB2312" w:cs="Arial"/>
          <w:bCs/>
          <w:kern w:val="0"/>
          <w:sz w:val="32"/>
          <w:szCs w:val="32"/>
          <w:shd w:val="clear" w:color="auto" w:fill="FFFFFF"/>
        </w:rPr>
        <w:t>方面的多元应用示范。</w:t>
      </w:r>
    </w:p>
    <w:p>
      <w:pPr>
        <w:snapToGrid w:val="0"/>
        <w:ind w:firstLine="643" w:firstLineChars="200"/>
        <w:rPr>
          <w:rFonts w:ascii="仿宋_GB2312" w:eastAsia="仿宋_GB2312"/>
          <w:sz w:val="32"/>
          <w:szCs w:val="32"/>
        </w:rPr>
      </w:pPr>
      <w:r>
        <w:rPr>
          <w:rFonts w:hint="eastAsia" w:ascii="仿宋_GB2312" w:hAnsi="宋体" w:eastAsia="仿宋_GB2312" w:cs="Arial"/>
          <w:b/>
          <w:bCs/>
          <w:kern w:val="0"/>
          <w:sz w:val="32"/>
          <w:szCs w:val="32"/>
          <w:shd w:val="clear" w:color="auto" w:fill="FFFFFF"/>
        </w:rPr>
        <w:t>氢能研发方面。</w:t>
      </w:r>
      <w:r>
        <w:rPr>
          <w:rFonts w:hint="eastAsia" w:ascii="仿宋_GB2312" w:hAnsi="宋体" w:eastAsia="仿宋_GB2312" w:cs="Arial"/>
          <w:bCs/>
          <w:kern w:val="0"/>
          <w:sz w:val="32"/>
          <w:szCs w:val="32"/>
          <w:shd w:val="clear" w:color="auto" w:fill="FFFFFF"/>
        </w:rPr>
        <w:t>以相关高校、科研院所及优势企业为依托，建立氢能研发创新平台，强化关键核心技术攻关。推进氢燃料电池及氢燃料电池整车、</w:t>
      </w:r>
      <w:r>
        <w:rPr>
          <w:rFonts w:hint="eastAsia" w:ascii="仿宋_GB2312" w:eastAsia="仿宋_GB2312"/>
          <w:sz w:val="32"/>
          <w:szCs w:val="32"/>
        </w:rPr>
        <w:t>海水及光分解水制氢、可再生能源发电耦合制氢、液态及固态储氢、燃机掺氢发电、氢能分布式综合能源等领域的技术攻关和成果转化。</w:t>
      </w:r>
    </w:p>
    <w:p>
      <w:pPr>
        <w:snapToGrid w:val="0"/>
        <w:ind w:firstLine="643" w:firstLineChars="200"/>
        <w:rPr>
          <w:rFonts w:ascii="仿宋_GB2312" w:eastAsia="仿宋_GB2312"/>
          <w:sz w:val="32"/>
          <w:szCs w:val="32"/>
        </w:rPr>
      </w:pPr>
      <w:r>
        <w:rPr>
          <w:rFonts w:hint="eastAsia" w:ascii="仿宋_GB2312" w:hAnsi="宋体" w:eastAsia="仿宋_GB2312" w:cs="Arial"/>
          <w:b/>
          <w:bCs/>
          <w:kern w:val="0"/>
          <w:sz w:val="32"/>
          <w:szCs w:val="32"/>
          <w:shd w:val="clear" w:color="auto" w:fill="FFFFFF"/>
        </w:rPr>
        <w:t>氢能供给方面。</w:t>
      </w:r>
      <w:r>
        <w:rPr>
          <w:rFonts w:hint="eastAsia" w:ascii="仿宋_GB2312" w:eastAsia="仿宋_GB2312"/>
          <w:sz w:val="32"/>
          <w:szCs w:val="32"/>
        </w:rPr>
        <w:t>在具备建设条件的区域，支持开展分布式光伏发电制氢、谷电水电解制氢、小型撬装天然气重整制氢等多种技术路线的分布式制氢示范应用，与周边市县氢源输运形成互补的氢源供给结构。</w:t>
      </w:r>
    </w:p>
    <w:p>
      <w:pPr>
        <w:snapToGrid w:val="0"/>
        <w:ind w:firstLine="643" w:firstLineChars="200"/>
        <w:rPr>
          <w:rFonts w:ascii="仿宋_GB2312" w:hAnsi="宋体" w:eastAsia="仿宋_GB2312" w:cs="Arial"/>
          <w:bCs/>
          <w:kern w:val="0"/>
          <w:sz w:val="32"/>
          <w:szCs w:val="32"/>
          <w:shd w:val="clear" w:color="auto" w:fill="FFFFFF"/>
        </w:rPr>
      </w:pPr>
      <w:r>
        <w:rPr>
          <w:rFonts w:hint="eastAsia" w:ascii="仿宋_GB2312" w:eastAsia="仿宋_GB2312"/>
          <w:b/>
          <w:sz w:val="32"/>
          <w:szCs w:val="32"/>
        </w:rPr>
        <w:t>氢能储运</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按照由低压到高压、气态到多相态的氢</w:t>
      </w:r>
    </w:p>
    <w:p>
      <w:pPr>
        <w:snapToGrid w:val="0"/>
        <w:rPr>
          <w:rFonts w:ascii="仿宋_GB2312" w:eastAsia="仿宋_GB2312"/>
          <w:sz w:val="32"/>
          <w:szCs w:val="32"/>
        </w:rPr>
      </w:pPr>
      <w:r>
        <w:rPr>
          <w:rFonts w:hint="eastAsia" w:ascii="仿宋_GB2312" w:hAnsi="宋体" w:eastAsia="仿宋_GB2312" w:cs="Arial"/>
          <w:bCs/>
          <w:kern w:val="0"/>
          <w:sz w:val="32"/>
          <w:szCs w:val="32"/>
          <w:shd w:val="clear" w:color="auto" w:fill="FFFFFF"/>
        </w:rPr>
        <w:t>能储运发展方向，近期重点</w:t>
      </w:r>
      <w:r>
        <w:rPr>
          <w:rFonts w:hint="eastAsia" w:ascii="仿宋_GB2312" w:eastAsia="仿宋_GB2312"/>
          <w:sz w:val="32"/>
          <w:szCs w:val="32"/>
        </w:rPr>
        <w:t>发展高压气态储氢和长管拖车输氢，支持企业逐步拓展液态储氢、固态储氢及管道输氢等示范应用。</w:t>
      </w:r>
    </w:p>
    <w:p>
      <w:pPr>
        <w:snapToGrid w:val="0"/>
        <w:ind w:firstLine="643" w:firstLineChars="200"/>
        <w:rPr>
          <w:rFonts w:ascii="仿宋_GB2312" w:eastAsia="仿宋_GB2312"/>
          <w:sz w:val="32"/>
          <w:szCs w:val="32"/>
        </w:rPr>
      </w:pPr>
      <w:r>
        <w:rPr>
          <w:rFonts w:hint="eastAsia" w:ascii="仿宋_GB2312" w:eastAsia="仿宋_GB2312"/>
          <w:b/>
          <w:sz w:val="32"/>
          <w:szCs w:val="32"/>
        </w:rPr>
        <w:t>氢能加注</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围绕</w:t>
      </w:r>
      <w:r>
        <w:rPr>
          <w:rFonts w:hint="eastAsia" w:ascii="仿宋_GB2312" w:eastAsia="仿宋_GB2312"/>
          <w:sz w:val="32"/>
          <w:szCs w:val="32"/>
        </w:rPr>
        <w:t>氢能示范应用，优先支持中石化、中海油</w:t>
      </w:r>
      <w:r>
        <w:rPr>
          <w:rFonts w:hint="eastAsia" w:ascii="仿宋_GB2312" w:eastAsia="仿宋_GB2312"/>
          <w:bCs/>
          <w:sz w:val="32"/>
          <w:szCs w:val="32"/>
        </w:rPr>
        <w:t>等企业依托自身加油、加气站运营优势，拓展加氢站建设与运营业务；支持</w:t>
      </w:r>
      <w:r>
        <w:rPr>
          <w:rFonts w:hint="eastAsia" w:ascii="仿宋_GB2312" w:eastAsia="仿宋_GB2312"/>
          <w:sz w:val="32"/>
          <w:szCs w:val="32"/>
        </w:rPr>
        <w:t>通过建设“油气电氢”综合能源站、“制-储-加”一体化加氢站等多种途径推动社会资本投资加氢站，鼓励建设7</w:t>
      </w:r>
      <w:r>
        <w:rPr>
          <w:rFonts w:ascii="仿宋_GB2312" w:eastAsia="仿宋_GB2312"/>
          <w:sz w:val="32"/>
          <w:szCs w:val="32"/>
        </w:rPr>
        <w:t>0</w:t>
      </w:r>
      <w:r>
        <w:rPr>
          <w:rFonts w:hint="eastAsia" w:ascii="仿宋_GB2312" w:eastAsia="仿宋_GB2312"/>
          <w:sz w:val="32"/>
          <w:szCs w:val="32"/>
        </w:rPr>
        <w:t>兆帕压力等级加氢站，实现氢能加注基础设施与燃料电池汽车协同发展。</w:t>
      </w:r>
    </w:p>
    <w:p>
      <w:pPr>
        <w:snapToGrid w:val="0"/>
        <w:ind w:firstLine="643" w:firstLineChars="200"/>
        <w:rPr>
          <w:rFonts w:ascii="仿宋_GB2312" w:eastAsia="仿宋_GB2312"/>
          <w:sz w:val="32"/>
          <w:szCs w:val="32"/>
        </w:rPr>
      </w:pPr>
      <w:r>
        <w:rPr>
          <w:rFonts w:hint="eastAsia" w:ascii="仿宋_GB2312" w:eastAsia="仿宋_GB2312"/>
          <w:b/>
          <w:sz w:val="32"/>
          <w:szCs w:val="32"/>
        </w:rPr>
        <w:t>氢能产业</w:t>
      </w:r>
      <w:r>
        <w:rPr>
          <w:rFonts w:hint="eastAsia" w:ascii="仿宋_GB2312" w:hAnsi="宋体" w:eastAsia="仿宋_GB2312" w:cs="Arial"/>
          <w:b/>
          <w:bCs/>
          <w:kern w:val="0"/>
          <w:sz w:val="32"/>
          <w:szCs w:val="32"/>
          <w:shd w:val="clear" w:color="auto" w:fill="FFFFFF"/>
        </w:rPr>
        <w:t>方面。</w:t>
      </w:r>
      <w:r>
        <w:rPr>
          <w:rFonts w:hint="eastAsia" w:ascii="仿宋_GB2312" w:hAnsi="宋体" w:eastAsia="仿宋_GB2312" w:cs="Arial"/>
          <w:bCs/>
          <w:kern w:val="0"/>
          <w:sz w:val="32"/>
          <w:szCs w:val="32"/>
          <w:shd w:val="clear" w:color="auto" w:fill="FFFFFF"/>
        </w:rPr>
        <w:t>重点围绕</w:t>
      </w:r>
      <w:r>
        <w:rPr>
          <w:rFonts w:hint="eastAsia" w:ascii="仿宋_GB2312" w:eastAsia="仿宋_GB2312"/>
          <w:sz w:val="32"/>
          <w:szCs w:val="32"/>
        </w:rPr>
        <w:t>“燃料电池</w:t>
      </w:r>
      <w:r>
        <w:rPr>
          <w:rFonts w:ascii="仿宋_GB2312" w:eastAsia="仿宋_GB2312"/>
          <w:sz w:val="32"/>
          <w:szCs w:val="32"/>
        </w:rPr>
        <w:t>+</w:t>
      </w:r>
      <w:r>
        <w:rPr>
          <w:rFonts w:hint="eastAsia" w:ascii="仿宋_GB2312" w:eastAsia="仿宋_GB2312"/>
          <w:sz w:val="32"/>
          <w:szCs w:val="32"/>
        </w:rPr>
        <w:t>燃料电池发动机</w:t>
      </w:r>
      <w:r>
        <w:rPr>
          <w:rFonts w:ascii="仿宋_GB2312" w:eastAsia="仿宋_GB2312"/>
          <w:sz w:val="32"/>
          <w:szCs w:val="32"/>
        </w:rPr>
        <w:t>+</w:t>
      </w:r>
      <w:r>
        <w:rPr>
          <w:rFonts w:hint="eastAsia" w:ascii="仿宋_GB2312" w:eastAsia="仿宋_GB2312"/>
          <w:sz w:val="32"/>
          <w:szCs w:val="32"/>
        </w:rPr>
        <w:t>燃料电池整车”的产业建链思路，推动燃料电池装备制造业基地建设。积极引进燃料电池及燃料电池发动机行业头部企业，培育本地关键材料、零部件、系统集成、检测技术等配套产业；支持海马汽车加快氢能乘用车产业化步伐抢占氢能乘用车市场，积极发展燃料电池物流车、公交车、客车、叉车等商用车及特种车辆制造，做大做强整车产业。</w:t>
      </w:r>
    </w:p>
    <w:bookmarkEnd w:id="19"/>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20" w:name="_Toc155737589"/>
      <w:r>
        <w:rPr>
          <w:rFonts w:hint="eastAsia"/>
        </w:rPr>
        <w:t>（二）空间布局</w:t>
      </w:r>
      <w:bookmarkEnd w:id="20"/>
    </w:p>
    <w:p>
      <w:pPr>
        <w:pStyle w:val="130"/>
        <w:ind w:firstLine="640"/>
        <w:rPr>
          <w:rFonts w:ascii="仿宋_GB2312" w:eastAsia="仿宋_GB2312"/>
          <w:color w:val="auto"/>
          <w:sz w:val="32"/>
          <w:szCs w:val="32"/>
          <w:shd w:val="clear" w:color="auto" w:fill="auto"/>
        </w:rPr>
      </w:pPr>
      <w:r>
        <w:rPr>
          <w:rFonts w:hint="eastAsia" w:ascii="仿宋_GB2312" w:eastAsia="仿宋_GB2312"/>
          <w:color w:val="auto"/>
          <w:sz w:val="32"/>
          <w:szCs w:val="32"/>
          <w:shd w:val="clear" w:color="auto" w:fill="auto"/>
        </w:rPr>
        <w:t>立足海口市工业产业布局特点、创新资源分布、氢能产业基础及发展目标，打造“两区域，多领域”的氢能产业发展总体空间布局。</w:t>
      </w:r>
    </w:p>
    <w:p>
      <w:pPr>
        <w:pStyle w:val="130"/>
        <w:ind w:firstLine="0" w:firstLineChars="0"/>
        <w:jc w:val="center"/>
        <w:rPr>
          <w:rFonts w:ascii="仿宋_GB2312" w:eastAsia="仿宋_GB2312"/>
          <w:color w:val="auto"/>
          <w:sz w:val="32"/>
          <w:szCs w:val="32"/>
          <w:shd w:val="clear" w:color="auto" w:fill="auto"/>
        </w:rPr>
      </w:pPr>
      <w:r>
        <w:rPr>
          <w:color w:val="auto"/>
        </w:rPr>
        <w:drawing>
          <wp:inline distT="0" distB="0" distL="0" distR="0">
            <wp:extent cx="5274310" cy="3728720"/>
            <wp:effectExtent l="0" t="0" r="0" b="0"/>
            <wp:docPr id="5" name="图片 5" descr="C:\Users\abc\AppData\Local\Temp\企业微信截图_16937573108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AppData\Local\Temp\企业微信截图_1693757310816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728827"/>
                    </a:xfrm>
                    <a:prstGeom prst="rect">
                      <a:avLst/>
                    </a:prstGeom>
                    <a:noFill/>
                    <a:ln>
                      <a:noFill/>
                    </a:ln>
                  </pic:spPr>
                </pic:pic>
              </a:graphicData>
            </a:graphic>
          </wp:inline>
        </w:drawing>
      </w:r>
    </w:p>
    <w:p>
      <w:pPr>
        <w:pStyle w:val="134"/>
        <w:snapToGrid w:val="0"/>
        <w:rPr>
          <w:sz w:val="28"/>
          <w:szCs w:val="28"/>
        </w:rPr>
      </w:pPr>
      <w:r>
        <w:rPr>
          <w:rFonts w:hint="eastAsia"/>
          <w:sz w:val="28"/>
          <w:szCs w:val="28"/>
        </w:rPr>
        <w:t>图</w:t>
      </w:r>
      <w:r>
        <w:rPr>
          <w:sz w:val="28"/>
          <w:szCs w:val="28"/>
        </w:rPr>
        <w:t xml:space="preserve">2 </w:t>
      </w:r>
      <w:r>
        <w:rPr>
          <w:rFonts w:hint="eastAsia"/>
          <w:sz w:val="28"/>
          <w:szCs w:val="28"/>
        </w:rPr>
        <w:t>海口市氢能产业空间布局图</w:t>
      </w:r>
    </w:p>
    <w:p>
      <w:pPr>
        <w:pStyle w:val="128"/>
        <w:spacing w:before="72" w:beforeLines="30" w:after="72" w:afterLines="30"/>
        <w:ind w:firstLine="643" w:firstLineChars="200"/>
      </w:pPr>
      <w:bookmarkStart w:id="21" w:name="_Toc119056213"/>
      <w:bookmarkStart w:id="22" w:name="_Toc117582825"/>
      <w:r>
        <w:t>1</w:t>
      </w:r>
      <w:r>
        <w:rPr>
          <w:rFonts w:hint="eastAsia"/>
        </w:rPr>
        <w:t>.两区域：产业聚集区和开放合作示范区</w:t>
      </w:r>
    </w:p>
    <w:p>
      <w:pPr>
        <w:pStyle w:val="130"/>
        <w:ind w:firstLine="643"/>
        <w:rPr>
          <w:rFonts w:ascii="仿宋_GB2312" w:eastAsia="仿宋_GB2312"/>
          <w:color w:val="auto"/>
          <w:sz w:val="32"/>
          <w:szCs w:val="32"/>
        </w:rPr>
      </w:pPr>
      <w:r>
        <w:rPr>
          <w:rFonts w:hint="eastAsia" w:ascii="仿宋_GB2312" w:eastAsia="仿宋_GB2312"/>
          <w:b/>
          <w:color w:val="auto"/>
          <w:sz w:val="32"/>
          <w:szCs w:val="32"/>
        </w:rPr>
        <w:t>氢能装备制造产业聚集区。</w:t>
      </w:r>
      <w:r>
        <w:rPr>
          <w:rFonts w:hint="eastAsia" w:ascii="仿宋_GB2312" w:eastAsia="仿宋_GB2312"/>
          <w:color w:val="auto"/>
          <w:sz w:val="32"/>
          <w:szCs w:val="32"/>
        </w:rPr>
        <w:t>以美安生态科技新城、狮子岭工业园、海马工业园、海口综合保税区等园区及新海港和海口南站两大交通枢纽为重点，发展燃料电池关键材料及零部件、燃料电池发动机、燃料电池整车制造、综合检验试验等相关先进氢能装备制造产业，大力引进和培育产业链上下游龙头企业，打造氢能装备制造产业聚集区。</w:t>
      </w:r>
    </w:p>
    <w:p>
      <w:pPr>
        <w:pStyle w:val="130"/>
        <w:ind w:firstLine="643"/>
        <w:rPr>
          <w:rFonts w:ascii="仿宋_GB2312" w:eastAsia="仿宋_GB2312"/>
          <w:color w:val="auto"/>
          <w:sz w:val="32"/>
          <w:szCs w:val="32"/>
        </w:rPr>
      </w:pPr>
      <w:r>
        <w:rPr>
          <w:rFonts w:hint="eastAsia" w:ascii="仿宋_GB2312" w:eastAsia="仿宋_GB2312"/>
          <w:b/>
          <w:color w:val="auto"/>
          <w:sz w:val="32"/>
          <w:szCs w:val="32"/>
        </w:rPr>
        <w:t>氢能科技创新开放合作示范区。</w:t>
      </w:r>
      <w:r>
        <w:rPr>
          <w:rFonts w:hint="eastAsia" w:ascii="仿宋_GB2312" w:eastAsia="仿宋_GB2312"/>
          <w:color w:val="auto"/>
          <w:sz w:val="32"/>
          <w:szCs w:val="32"/>
          <w:shd w:val="clear" w:color="auto" w:fill="auto"/>
        </w:rPr>
        <w:t>以江东新区、桂林洋经济开发区、空港保税区等园区及以美兰国际机场为中心的空港枢纽为重点，结合江东新区文化交往组团、综合服务组团、离岸创新创业组团、高教科研组团等产业规划，并依托海南大学等高校及本地科研组织，</w:t>
      </w:r>
      <w:r>
        <w:rPr>
          <w:rFonts w:hint="eastAsia" w:ascii="仿宋_GB2312" w:eastAsia="仿宋_GB2312"/>
          <w:color w:val="auto"/>
          <w:sz w:val="32"/>
          <w:szCs w:val="32"/>
        </w:rPr>
        <w:t>联合国内外知名氢能科研机构、学府及企业，</w:t>
      </w:r>
      <w:r>
        <w:rPr>
          <w:rFonts w:hint="eastAsia" w:ascii="仿宋_GB2312" w:eastAsia="仿宋_GB2312"/>
          <w:color w:val="auto"/>
          <w:sz w:val="32"/>
          <w:szCs w:val="32"/>
          <w:shd w:val="clear" w:color="auto" w:fill="auto"/>
        </w:rPr>
        <w:t>共同</w:t>
      </w:r>
      <w:r>
        <w:rPr>
          <w:rFonts w:hint="eastAsia" w:ascii="仿宋_GB2312" w:eastAsia="仿宋_GB2312"/>
          <w:color w:val="auto"/>
          <w:sz w:val="32"/>
          <w:szCs w:val="32"/>
        </w:rPr>
        <w:t>打造世界氢能技术攻坚研发、国际交流合作、成果转化与推广、人才汇集与认证等集聚的氢能产业科技创新开放合作示范区。</w:t>
      </w:r>
    </w:p>
    <w:p>
      <w:pPr>
        <w:pStyle w:val="128"/>
        <w:spacing w:before="72" w:beforeLines="30" w:after="72" w:afterLines="30"/>
        <w:ind w:firstLine="643" w:firstLineChars="200"/>
      </w:pPr>
      <w:r>
        <w:rPr>
          <w:rFonts w:hint="eastAsia"/>
        </w:rPr>
        <w:t>2.多领域：构建多个领域的氢能应用示范</w:t>
      </w:r>
    </w:p>
    <w:p>
      <w:pPr>
        <w:pStyle w:val="130"/>
        <w:ind w:firstLine="640"/>
        <w:rPr>
          <w:rFonts w:ascii="仿宋_GB2312" w:eastAsia="仿宋_GB2312"/>
          <w:color w:val="auto"/>
          <w:sz w:val="32"/>
          <w:szCs w:val="32"/>
          <w:shd w:val="clear" w:color="auto" w:fill="auto"/>
        </w:rPr>
      </w:pPr>
      <w:r>
        <w:rPr>
          <w:rFonts w:hint="eastAsia" w:ascii="仿宋_GB2312" w:eastAsia="仿宋_GB2312"/>
          <w:color w:val="auto"/>
          <w:sz w:val="32"/>
          <w:szCs w:val="32"/>
          <w:shd w:val="clear" w:color="auto" w:fill="auto"/>
        </w:rPr>
        <w:t>依托海口市产业及资源基础，在市域范围内，围绕市政交通、冷链运输、货运物流、旅游观光、机场港口服务、能源供给、园区建设、建筑供能、绿色生活等领域，因地制宜有序推动形成多个氢能应用示范场景，释放我市应用市场潜力，助力氢能产业多元融合发展。</w:t>
      </w:r>
    </w:p>
    <w:bookmarkEnd w:id="21"/>
    <w:bookmarkEnd w:id="22"/>
    <w:p>
      <w:pPr>
        <w:pStyle w:val="125"/>
        <w:keepNext/>
        <w:keepLines w:val="0"/>
        <w:pageBreakBefore w:val="0"/>
        <w:widowControl/>
        <w:kinsoku/>
        <w:wordWrap/>
        <w:overflowPunct/>
        <w:topLinePunct w:val="0"/>
        <w:autoSpaceDE/>
        <w:autoSpaceDN/>
        <w:bidi w:val="0"/>
        <w:adjustRightInd w:val="0"/>
        <w:snapToGrid w:val="0"/>
        <w:spacing w:before="72" w:beforeLines="30" w:after="72" w:afterLines="30"/>
        <w:ind w:firstLine="640" w:firstLineChars="200"/>
        <w:textAlignment w:val="baseline"/>
      </w:pPr>
      <w:bookmarkStart w:id="23" w:name="_Toc155737590"/>
      <w:r>
        <w:rPr>
          <w:rFonts w:hint="eastAsia"/>
        </w:rPr>
        <w:t>四、主要任务</w:t>
      </w:r>
      <w:bookmarkEnd w:id="23"/>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24" w:name="_Toc111210354"/>
      <w:bookmarkStart w:id="25" w:name="_Toc155737591"/>
      <w:bookmarkStart w:id="26" w:name="_Toc111210352"/>
      <w:bookmarkStart w:id="27" w:name="_Toc11918498"/>
      <w:r>
        <w:rPr>
          <w:rFonts w:hint="eastAsia"/>
        </w:rPr>
        <w:t>（一）构建氢能多元应用</w:t>
      </w:r>
      <w:bookmarkEnd w:id="24"/>
      <w:r>
        <w:rPr>
          <w:rFonts w:hint="eastAsia"/>
        </w:rPr>
        <w:t>格局</w:t>
      </w:r>
      <w:bookmarkEnd w:id="25"/>
    </w:p>
    <w:p>
      <w:pPr>
        <w:pStyle w:val="128"/>
        <w:spacing w:before="72" w:beforeLines="30" w:after="72" w:afterLines="30"/>
        <w:ind w:firstLine="643" w:firstLineChars="200"/>
        <w:rPr>
          <w:b w:val="0"/>
          <w:szCs w:val="32"/>
        </w:rPr>
      </w:pPr>
      <w:r>
        <w:rPr>
          <w:rFonts w:hint="eastAsia"/>
        </w:rPr>
        <w:t>1</w:t>
      </w:r>
      <w:r>
        <w:t>.</w:t>
      </w:r>
      <w:r>
        <w:rPr>
          <w:rFonts w:hint="eastAsia"/>
        </w:rPr>
        <w:t>加快氢能在</w:t>
      </w:r>
      <w:r>
        <w:rPr>
          <w:rFonts w:hint="eastAsia"/>
          <w:szCs w:val="32"/>
        </w:rPr>
        <w:t>交通领域示范应用。</w:t>
      </w:r>
      <w:r>
        <w:rPr>
          <w:rFonts w:hint="eastAsia"/>
          <w:b w:val="0"/>
          <w:szCs w:val="32"/>
        </w:rPr>
        <w:t>依托海口国际物流枢纽的建设，重点推进氢燃料电池冷链车和厢式车等在生鲜冷链和货运物流领域的示范运营。积极规划开设氢能公交、氢能班线客运、氢能旅游巴士等客运示范线路，在仓储、机场港口、市政和工程等应用市场有序拓展氢燃料电池叉车、重卡、牵引车、环卫车、渣土车等应用示范，以公务用车和租赁用车为切入点开展燃料电池乘用车的示范应用，建立氢燃料电池汽车与纯电动汽车互补的发展模式。以公务用船和滨海景区旅游船为试点，推动氢燃料电池船舶示范应用，规划布局岸线加氢等基础设施建设，逐步发展氢燃料电池在琼州海峡客货运输、港区作业等船舶的应用，不断扩大交通领域氢能应用规模。</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after="72" w:afterLines="30"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专栏一：交通领域氢能示范应用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氢能物流货运：构建空港、海港两大物流集聚区燃料电池物流货运示范廊道，围绕以美兰机场为中心的空港物流集聚区和以海口南站、新海港交通枢纽为中心的海港物流集聚区，依托椰海大道、绕城高速两条重要公路物流通道，探索有效的商业化运营模式，推广开展燃料电池物流货运专线车辆示范应用。</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2.氢能冷链运输：依托海口与三亚间的城际冷链运输需求，打造海口-三亚氢燃料冷藏车运输试点示范走廊，规划建设东线（海口-文昌-琼海-万宁-三亚）、西线（海口-儋州-东方-三亚）和中线（海口-屯昌-琼中-五指山-三亚）三条冷链物流运输专线。</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w:t>
            </w:r>
            <w:r>
              <w:rPr>
                <w:rFonts w:hint="eastAsia" w:ascii="仿宋_GB2312" w:eastAsia="仿宋_GB2312"/>
                <w:color w:val="auto"/>
                <w:sz w:val="32"/>
                <w:szCs w:val="32"/>
              </w:rPr>
              <w:t>氢能公交：沿滨海大道、江东大道、椰海大道等道路，构建美安科技新城-美兰机场、新海港-江东新区等区域覆盖公交客车、通勤客车等综合示范应用场景，在其它条件具备的区域开展公交车燃料电池汽车替换示范。</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4</w:t>
            </w:r>
            <w:r>
              <w:rPr>
                <w:rFonts w:ascii="仿宋_GB2312" w:eastAsia="仿宋_GB2312"/>
                <w:color w:val="auto"/>
                <w:sz w:val="32"/>
                <w:szCs w:val="32"/>
              </w:rPr>
              <w:t>.</w:t>
            </w:r>
            <w:r>
              <w:rPr>
                <w:rFonts w:hint="eastAsia" w:ascii="仿宋_GB2312" w:eastAsia="仿宋_GB2312"/>
                <w:color w:val="auto"/>
                <w:sz w:val="32"/>
                <w:szCs w:val="32"/>
              </w:rPr>
              <w:t>氢能乘用车：在公务用车、租赁用车开展氢燃料电池乘用车推广应用，逐步在出租车、网约车、私家车等领域扩大氢燃料电池乘用车示范效应。</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5</w:t>
            </w:r>
            <w:r>
              <w:rPr>
                <w:rFonts w:ascii="仿宋_GB2312" w:eastAsia="仿宋_GB2312"/>
                <w:color w:val="auto"/>
                <w:sz w:val="32"/>
                <w:szCs w:val="32"/>
              </w:rPr>
              <w:t>.</w:t>
            </w:r>
            <w:r>
              <w:rPr>
                <w:rFonts w:hint="eastAsia" w:ascii="仿宋_GB2312" w:eastAsia="仿宋_GB2312"/>
                <w:color w:val="auto"/>
                <w:sz w:val="32"/>
                <w:szCs w:val="32"/>
              </w:rPr>
              <w:t>氢能叉车：基于空港和海港物流集聚区、海口国家高新区所辖工业园、海口综合保税区等特定应用场景，探索推广氢燃料电池叉车示范应用。</w:t>
            </w:r>
          </w:p>
          <w:p>
            <w:pPr>
              <w:pStyle w:val="130"/>
              <w:spacing w:after="72" w:afterLines="30"/>
              <w:ind w:firstLine="640"/>
              <w:rPr>
                <w:rFonts w:ascii="仿宋_GB2312" w:eastAsia="仿宋_GB2312"/>
                <w:color w:val="auto"/>
                <w:sz w:val="32"/>
                <w:szCs w:val="32"/>
              </w:rPr>
            </w:pPr>
            <w:r>
              <w:rPr>
                <w:rFonts w:hint="eastAsia" w:ascii="仿宋_GB2312" w:eastAsia="仿宋_GB2312"/>
                <w:color w:val="auto"/>
                <w:sz w:val="32"/>
                <w:szCs w:val="32"/>
              </w:rPr>
              <w:t>6.氢能环卫车：推进4.5吨及以上环卫作业车辆逐步替代为氢燃料电池环卫车。</w:t>
            </w:r>
          </w:p>
        </w:tc>
      </w:tr>
    </w:tbl>
    <w:p>
      <w:pPr>
        <w:pStyle w:val="128"/>
        <w:spacing w:before="144" w:beforeLines="60" w:after="72" w:afterLines="30"/>
        <w:ind w:firstLine="643" w:firstLineChars="200"/>
        <w:rPr>
          <w:b w:val="0"/>
          <w:szCs w:val="32"/>
        </w:rPr>
      </w:pPr>
      <w:r>
        <w:t>2</w:t>
      </w:r>
      <w:r>
        <w:rPr>
          <w:rFonts w:hint="eastAsia"/>
        </w:rPr>
        <w:t>.促进氢能在能源领域示范应用。</w:t>
      </w:r>
      <w:r>
        <w:rPr>
          <w:rFonts w:hint="eastAsia"/>
          <w:b w:val="0"/>
          <w:szCs w:val="32"/>
        </w:rPr>
        <w:t>发挥氢能调节周期长、能量密度高等优势，开展氢储能在可再生能源消纳、电网调峰等场景的应用。鼓励能源企业在天然气发电工程、分布式天然气综合能源站有序开展氢混燃气轮机的试点示范，在具备条件的工业园区探索开展天然气掺氢的示范应用。支持在产业园区、公共服务设施、大型商业机构及居住社区等具有多种能源形式需求的场所，推进氢能热电冷联供、应急电源、备用电源等技术发展与应用，促进电、冷、热、氢等多能协同供给，实现能源高效利用，减少环境污染。</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专栏二：能源领域氢能示范应用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氢混燃气轮机发电：支持海口天然气发电企业开展燃气轮机掺氢燃烧关键技术研究与示范，验证燃机掺氢运行的可行性及安全性，推动高比例掺氢发电的商业运营。</w:t>
            </w:r>
          </w:p>
          <w:p>
            <w:pPr>
              <w:pStyle w:val="130"/>
              <w:ind w:firstLine="64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分布式能源及备用电源：推动大型酒店、商业综合体、会展中心、产业园区等开展氢能热电冷联供示范应用，鼓励在通讯基站、数据中心、车载应急供电系统等应用领域开展氢燃料电池备用电源示范应用，促进氢燃料电池电堆开发和能量匹配系统研发制造。</w:t>
            </w:r>
          </w:p>
        </w:tc>
      </w:tr>
    </w:tbl>
    <w:p>
      <w:pPr>
        <w:pStyle w:val="128"/>
        <w:keepNext w:val="0"/>
        <w:spacing w:before="192" w:beforeLines="80" w:after="72" w:afterLines="30"/>
        <w:ind w:firstLine="643" w:firstLineChars="200"/>
        <w:rPr>
          <w:b w:val="0"/>
          <w:szCs w:val="32"/>
        </w:rPr>
      </w:pPr>
      <w:r>
        <w:t>3</w:t>
      </w:r>
      <w:r>
        <w:rPr>
          <w:rFonts w:hint="eastAsia"/>
        </w:rPr>
        <w:t>.打造若干有示范效应的应用场景。</w:t>
      </w:r>
      <w:r>
        <w:rPr>
          <w:rFonts w:hint="eastAsia"/>
          <w:b w:val="0"/>
          <w:szCs w:val="32"/>
        </w:rPr>
        <w:t>打造氢能示范港口，</w:t>
      </w:r>
      <w:r>
        <w:rPr>
          <w:b w:val="0"/>
          <w:szCs w:val="32"/>
        </w:rPr>
        <w:t>利用</w:t>
      </w:r>
      <w:r>
        <w:rPr>
          <w:rFonts w:hint="eastAsia"/>
          <w:b w:val="0"/>
          <w:szCs w:val="32"/>
        </w:rPr>
        <w:t>新海港</w:t>
      </w:r>
      <w:r>
        <w:rPr>
          <w:b w:val="0"/>
          <w:szCs w:val="32"/>
        </w:rPr>
        <w:t>、</w:t>
      </w:r>
      <w:r>
        <w:rPr>
          <w:rFonts w:hint="eastAsia"/>
          <w:b w:val="0"/>
          <w:szCs w:val="32"/>
        </w:rPr>
        <w:t>秀英</w:t>
      </w:r>
      <w:r>
        <w:rPr>
          <w:b w:val="0"/>
          <w:szCs w:val="32"/>
        </w:rPr>
        <w:t>港等港口物流设施资源，</w:t>
      </w:r>
      <w:r>
        <w:rPr>
          <w:rFonts w:hint="eastAsia"/>
          <w:b w:val="0"/>
          <w:szCs w:val="32"/>
        </w:rPr>
        <w:t>推动</w:t>
      </w:r>
      <w:r>
        <w:rPr>
          <w:b w:val="0"/>
          <w:szCs w:val="32"/>
        </w:rPr>
        <w:t>港口集卡、叉车、轮胎吊等特种车辆</w:t>
      </w:r>
      <w:r>
        <w:rPr>
          <w:rFonts w:hint="eastAsia"/>
          <w:b w:val="0"/>
          <w:szCs w:val="32"/>
        </w:rPr>
        <w:t>及</w:t>
      </w:r>
      <w:r>
        <w:rPr>
          <w:b w:val="0"/>
          <w:szCs w:val="32"/>
        </w:rPr>
        <w:t>设备</w:t>
      </w:r>
      <w:r>
        <w:rPr>
          <w:rFonts w:hint="eastAsia"/>
          <w:b w:val="0"/>
          <w:szCs w:val="32"/>
        </w:rPr>
        <w:t>开展</w:t>
      </w:r>
      <w:r>
        <w:rPr>
          <w:b w:val="0"/>
          <w:szCs w:val="32"/>
        </w:rPr>
        <w:t>氢燃料动力替代</w:t>
      </w:r>
      <w:r>
        <w:rPr>
          <w:rFonts w:hint="eastAsia"/>
          <w:b w:val="0"/>
          <w:szCs w:val="32"/>
        </w:rPr>
        <w:t>，鼓励氢能在港口特种车辆及设备的推广应用。打造氢能示范机场，发挥美兰国际机场的基础设施优势，推动机场行李车、接驳车、作业清扫车等专用车辆氢能化。打造氢能滨海示范景区，依托东寨港自然保护区、海口市国家帆船基地等风景旅游景区，开展滨海旅游船和公务船为试点，推动氢能在水上场景的示范应用。打造氢能高速示范线路，以中石化海口龙桥西服务区加氢站为契机，积极与海口至三亚高速网络沿线节点城市协同布局，联合构建联通南北区域的氢能高速公路示范线。打造氢能绿色生活，推动便携式氢燃料电池、氢能共享助力车、氢能无人机等示范应用，积极创建氢能绿色生活场景。打造氢能示范社区，结合我市加强低碳试点示范建设相关规划，推广分布式氢能热电联供，在保障安全的基础上，建设若干近零碳排放示范社区。</w:t>
      </w:r>
    </w:p>
    <w:p>
      <w:pPr>
        <w:pStyle w:val="127"/>
        <w:keepNext w:val="0"/>
        <w:keepLines w:val="0"/>
        <w:pageBreakBefore w:val="0"/>
        <w:widowControl w:val="0"/>
        <w:kinsoku/>
        <w:wordWrap/>
        <w:overflowPunct/>
        <w:topLinePunct w:val="0"/>
        <w:autoSpaceDE/>
        <w:autoSpaceDN/>
        <w:bidi w:val="0"/>
        <w:adjustRightInd w:val="0"/>
        <w:snapToGrid w:val="0"/>
        <w:spacing w:before="72" w:beforeLines="30" w:after="72" w:afterLines="30"/>
        <w:ind w:firstLine="643" w:firstLineChars="200"/>
        <w:textAlignment w:val="baseline"/>
      </w:pPr>
      <w:bookmarkStart w:id="28" w:name="_Toc155737592"/>
      <w:r>
        <w:rPr>
          <w:rFonts w:hint="eastAsia"/>
        </w:rPr>
        <w:t>（二）</w:t>
      </w:r>
      <w:bookmarkEnd w:id="26"/>
      <w:r>
        <w:rPr>
          <w:rFonts w:hint="eastAsia"/>
        </w:rPr>
        <w:t>提升产业科技创新能力</w:t>
      </w:r>
      <w:bookmarkEnd w:id="28"/>
    </w:p>
    <w:p>
      <w:pPr>
        <w:pStyle w:val="128"/>
        <w:keepNext w:val="0"/>
        <w:spacing w:before="72" w:beforeLines="30" w:after="24" w:afterLines="10"/>
        <w:ind w:firstLine="643" w:firstLineChars="200"/>
        <w:rPr>
          <w:b w:val="0"/>
          <w:szCs w:val="32"/>
        </w:rPr>
      </w:pPr>
      <w:r>
        <w:t>1.</w:t>
      </w:r>
      <w:r>
        <w:rPr>
          <w:rFonts w:hint="eastAsia"/>
        </w:rPr>
        <w:t>培育高水平研发创新平台。</w:t>
      </w:r>
      <w:r>
        <w:rPr>
          <w:rFonts w:hint="eastAsia"/>
          <w:b w:val="0"/>
          <w:szCs w:val="32"/>
        </w:rPr>
        <w:t>支持海南大学海洋清洁能源创新团队、海南师范大学海南省电化学储能与能量转换重点实验室等研究机构创新发展与做大做强，为我市氢能产业发展持续赋能。积极推进院士工作站建设，汇聚更多氢能产业与技术资源。支持相关企业联合高校院所围绕产业关键技术研发和转化应用，整合创新资源布局建设产业创新中心、制造业创新中心、交叉研究中心、工程研究中心等，积极争创国家级或省级平台。吸引国内外氢能领域知名研发平台、科研机构和大科学装置等落户我市，积极发展集研究开发、成果转化、衍生孵化、技术服务和产业培育于一体的新型研发机构，开展氢能产业战略前沿和各类关键性技术的创新研究活动。</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专栏三：产业创新平台建设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产业智库：组建市级氢能产业专家智库，开展产业发展战略及政策研究咨询，为产业发展提供智力支撑。</w:t>
            </w:r>
          </w:p>
          <w:p>
            <w:pPr>
              <w:pStyle w:val="130"/>
              <w:ind w:firstLine="64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重点实验室：依托南海实验室、院士工作站、院士团队创新中心、海口高校科研创新团队等，围绕可再生能源制氢、海水制氢、燃料电池关键技术、燃料电池性能测试与评估、氢能液态及固态储运技术等，布局建设相关专业领域重点实验室，力争率先取得关键技术原创性、引领性突破。</w:t>
            </w:r>
          </w:p>
          <w:p>
            <w:pPr>
              <w:pStyle w:val="130"/>
              <w:ind w:firstLine="64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产业创新中心：联合国内外知名科研机构、高校学府、氢能企业等，在江东新区、海口国家高新区布局建设</w:t>
            </w:r>
            <w:r>
              <w:rPr>
                <w:rFonts w:hint="eastAsia" w:ascii="仿宋_GB2312" w:hAnsi="仿宋_GB2312" w:eastAsia="仿宋_GB2312" w:cs="仿宋_GB2312"/>
                <w:color w:val="auto"/>
                <w:sz w:val="32"/>
                <w:szCs w:val="32"/>
              </w:rPr>
              <w:t>氢能技术创新平台、氢燃料电池汽车工程研究中心</w:t>
            </w:r>
            <w:r>
              <w:rPr>
                <w:rFonts w:hint="eastAsia" w:ascii="仿宋_GB2312" w:eastAsia="仿宋_GB2312"/>
                <w:color w:val="auto"/>
                <w:sz w:val="32"/>
                <w:szCs w:val="32"/>
              </w:rPr>
              <w:t>，推动产业关键技术不断突破，促进氢能产品规模化应用。</w:t>
            </w:r>
          </w:p>
        </w:tc>
      </w:tr>
    </w:tbl>
    <w:p>
      <w:pPr>
        <w:pStyle w:val="128"/>
        <w:keepNext w:val="0"/>
        <w:spacing w:before="192" w:beforeLines="80" w:after="72" w:afterLines="30"/>
        <w:ind w:firstLine="643" w:firstLineChars="200"/>
        <w:rPr>
          <w:b w:val="0"/>
          <w:szCs w:val="32"/>
        </w:rPr>
      </w:pPr>
      <w:r>
        <w:t>2.</w:t>
      </w:r>
      <w:r>
        <w:rPr>
          <w:rFonts w:hint="eastAsia"/>
        </w:rPr>
        <w:t>加快关键核心技术研发。</w:t>
      </w:r>
      <w:r>
        <w:rPr>
          <w:rFonts w:hint="eastAsia"/>
          <w:b w:val="0"/>
          <w:szCs w:val="32"/>
        </w:rPr>
        <w:t>依托海口在汽车产业、高校科研等方面的基础，围绕绿氢制备、氢能储运、氢燃料电池、氢能融合应用等领域，开展关键技术研究和产品研发，力争实现一批产业关键技术的自主可控，推动一批科技成果落地转化，提升产业核心竞争力。支持开展可再生能源发电制氢、海水制氢、光解水制氢等绿氢制取技术攻关，车载轻量化高压储氢、液态化合物储氢、固体合金储氢等高密度及高安全储氢技术研发；聚焦高性能和低成本的膜电极、催化剂、质子交换膜、双极板等核心材料，长寿命和大功率电堆，空压机和氢循环系统等关键零部件，开展技术创新；积极推动燃料电池汽车整车成套装备集成以及高效氢燃料电池动力系统技术创新，打造具有竞争力的燃料电池整车品牌；支持氢能动力前沿技术应用研究，开展氢燃料电池在分布式能源站、热电联供及备用电源等领域以及氢混燃气轮机发电等前沿技术应用研究。</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专栏四：产业核心技术攻关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燃料电池关键材料和零部件：聚焦高效低铂催化剂、</w:t>
            </w:r>
            <w:r>
              <w:rPr>
                <w:rFonts w:ascii="仿宋_GB2312" w:eastAsia="仿宋_GB2312"/>
                <w:color w:val="auto"/>
                <w:sz w:val="32"/>
                <w:szCs w:val="32"/>
              </w:rPr>
              <w:t>高性能</w:t>
            </w:r>
            <w:r>
              <w:rPr>
                <w:rFonts w:hint="eastAsia" w:ascii="仿宋_GB2312" w:eastAsia="仿宋_GB2312"/>
                <w:color w:val="auto"/>
                <w:sz w:val="32"/>
                <w:szCs w:val="32"/>
              </w:rPr>
              <w:t>气体</w:t>
            </w:r>
            <w:r>
              <w:rPr>
                <w:rFonts w:ascii="仿宋_GB2312" w:eastAsia="仿宋_GB2312"/>
                <w:color w:val="auto"/>
                <w:sz w:val="32"/>
                <w:szCs w:val="32"/>
              </w:rPr>
              <w:t>扩散层</w:t>
            </w:r>
            <w:r>
              <w:rPr>
                <w:rFonts w:hint="eastAsia" w:ascii="仿宋_GB2312" w:eastAsia="仿宋_GB2312"/>
                <w:color w:val="auto"/>
                <w:sz w:val="32"/>
                <w:szCs w:val="32"/>
              </w:rPr>
              <w:t>、高性能低成本金属双极板、高功率密度膜电极、高可靠质子交换膜等关键材料、低成本及高性能电堆、高速无油空压机和高可靠性氢循环系统等关键零部件等领域开展技术研究。</w:t>
            </w:r>
          </w:p>
          <w:p>
            <w:pPr>
              <w:pStyle w:val="130"/>
              <w:ind w:firstLine="64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燃料电池应用关键技术：重点开展高可靠性车载储氢及供氢系统、车用大功率及高可靠燃料电池动力系统、燃料电池系统集成与效率优化控制等技术研究。</w:t>
            </w:r>
          </w:p>
          <w:p>
            <w:pPr>
              <w:pStyle w:val="130"/>
              <w:ind w:firstLine="64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w:t>
            </w:r>
            <w:r>
              <w:rPr>
                <w:rFonts w:hint="eastAsia" w:ascii="仿宋_GB2312" w:eastAsia="仿宋_GB2312"/>
                <w:color w:val="auto"/>
                <w:sz w:val="32"/>
                <w:szCs w:val="32"/>
              </w:rPr>
              <w:t>制储运等关键材料和零部件：重点开展适应可再生能源功率波动的高性能电解水制氢、海水制氢、光解水制氢、生物制氢等关键技术攻关研究，开展</w:t>
            </w:r>
            <w:r>
              <w:rPr>
                <w:rFonts w:ascii="仿宋_GB2312" w:eastAsia="仿宋_GB2312"/>
                <w:color w:val="auto"/>
                <w:sz w:val="32"/>
                <w:szCs w:val="32"/>
              </w:rPr>
              <w:t>70</w:t>
            </w:r>
            <w:r>
              <w:rPr>
                <w:rFonts w:hint="eastAsia" w:ascii="仿宋_GB2312" w:eastAsia="仿宋_GB2312"/>
                <w:color w:val="auto"/>
                <w:sz w:val="32"/>
                <w:szCs w:val="32"/>
              </w:rPr>
              <w:t>兆帕车载高压储氢设备轻量化、有机液体储氢、固态储氢、天然气掺氢、移动加氢、车载换瓶等储运加注环节关键技术研究。</w:t>
            </w:r>
          </w:p>
        </w:tc>
      </w:tr>
    </w:tbl>
    <w:p>
      <w:pPr>
        <w:pStyle w:val="128"/>
        <w:spacing w:before="144" w:beforeLines="60" w:after="72" w:afterLines="30"/>
        <w:ind w:firstLine="643" w:firstLineChars="200"/>
        <w:rPr>
          <w:b w:val="0"/>
          <w:szCs w:val="32"/>
        </w:rPr>
      </w:pPr>
      <w:r>
        <w:rPr>
          <w:rFonts w:hint="eastAsia"/>
        </w:rPr>
        <w:t>3</w:t>
      </w:r>
      <w:r>
        <w:t>.</w:t>
      </w:r>
      <w:r>
        <w:rPr>
          <w:rFonts w:hint="eastAsia"/>
        </w:rPr>
        <w:t>加强产业人才队伍建设。</w:t>
      </w:r>
      <w:r>
        <w:rPr>
          <w:rFonts w:hint="eastAsia"/>
          <w:b w:val="0"/>
        </w:rPr>
        <w:t>支持企业</w:t>
      </w:r>
      <w:r>
        <w:rPr>
          <w:rFonts w:hint="eastAsia"/>
          <w:b w:val="0"/>
          <w:szCs w:val="32"/>
        </w:rPr>
        <w:t>建立与国际接轨的人才管理机制，主动对接国内外“高精尖缺”人才资源，积极引进氢能领域国内外领军人才、青年人才和优秀企业家。鼓励海南大学、海南师范大学等高校优化能源、机械、材料等学科专业设置，发挥好院士工作站、院士团队创新中心、重点实验室等对氢能科研人才培养作用，加大与北京、上海等地高校院所的合作，培育氢能相关学科专业，培养一批氢能关键技术研发和应用创新人才；鼓励职业院校（含技工院校）开设氢能产业与技术相关专业课程，培育高素质技术技能人才及其他从业人员。支持氢能企业与国内外高校开展深入合作，发展“订单式”人才培养与现代学徒制，培养一批理论与应用相结合的专业人才。</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29" w:name="_Toc155737593"/>
      <w:bookmarkStart w:id="30" w:name="_Toc111210353"/>
      <w:r>
        <w:rPr>
          <w:rFonts w:hint="eastAsia"/>
        </w:rPr>
        <w:t>（三）培育打造氢能产业集群</w:t>
      </w:r>
      <w:bookmarkEnd w:id="29"/>
      <w:bookmarkEnd w:id="30"/>
    </w:p>
    <w:p>
      <w:pPr>
        <w:pStyle w:val="128"/>
        <w:keepNext w:val="0"/>
        <w:spacing w:before="72" w:beforeLines="30" w:after="72" w:afterLines="30"/>
        <w:ind w:firstLine="643" w:firstLineChars="200"/>
        <w:rPr>
          <w:b w:val="0"/>
          <w:szCs w:val="32"/>
        </w:rPr>
      </w:pPr>
      <w:r>
        <w:rPr>
          <w:rFonts w:hint="eastAsia"/>
        </w:rPr>
        <w:t>1</w:t>
      </w:r>
      <w:r>
        <w:t>.</w:t>
      </w:r>
      <w:r>
        <w:rPr>
          <w:rFonts w:hint="eastAsia"/>
        </w:rPr>
        <w:t>建设氢能产业聚集区。</w:t>
      </w:r>
      <w:r>
        <w:rPr>
          <w:rFonts w:hint="eastAsia"/>
          <w:b w:val="0"/>
          <w:szCs w:val="32"/>
        </w:rPr>
        <w:t>以海口国家高新区、海口综合保税区、江东新区等园区为主平台，充分利用区域现有产业制造基础及开放创新型产业体系，高质量打造配套设施完善、特色鲜明的氢能装备制造产业聚集区及科技创新服务产业聚集区，集中建设配套服务平台和基础设施，进一步引导氢能高端要素集聚，营造氢能产业良好发展生态。</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专栏五：氢能产业聚集区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0" w:firstLineChars="0"/>
              <w:rPr>
                <w:rFonts w:ascii="仿宋_GB2312"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装备制造产业聚集区：依托海口国家高新区、</w:t>
            </w:r>
            <w:r>
              <w:rPr>
                <w:rFonts w:hint="eastAsia" w:ascii="仿宋_GB2312" w:eastAsia="仿宋_GB2312"/>
                <w:color w:val="auto"/>
                <w:sz w:val="32"/>
                <w:szCs w:val="32"/>
                <w:shd w:val="clear" w:color="auto" w:fill="auto"/>
              </w:rPr>
              <w:t>海口综合保税区</w:t>
            </w:r>
            <w:r>
              <w:rPr>
                <w:rFonts w:hint="eastAsia" w:ascii="仿宋_GB2312" w:eastAsia="仿宋_GB2312"/>
                <w:color w:val="auto"/>
                <w:sz w:val="32"/>
                <w:szCs w:val="32"/>
              </w:rPr>
              <w:t>制造能力和产业基础，建设燃料电池关键材料及零部件研发和制造基地、车用燃料电池动力系统生产线、燃料电池整车产业化基地。</w:t>
            </w:r>
          </w:p>
          <w:p>
            <w:pPr>
              <w:pStyle w:val="130"/>
              <w:ind w:firstLine="0" w:firstLineChars="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科技创新服务产业聚集区：发挥海口江东新区离岸创新创业、国际文化交往、国际高教科研等产业体系优势，打造世界氢能先进技术研发、国际技术合作、技术成果转化与推广、人才汇集与交流、高科技企业孵化、创新创业中心等科技创新高地。</w:t>
            </w:r>
          </w:p>
        </w:tc>
      </w:tr>
    </w:tbl>
    <w:p>
      <w:pPr>
        <w:pStyle w:val="128"/>
        <w:keepNext w:val="0"/>
        <w:spacing w:before="144" w:beforeLines="60" w:after="72" w:afterLines="30"/>
        <w:ind w:firstLine="643" w:firstLineChars="200"/>
        <w:rPr>
          <w:b w:val="0"/>
          <w:szCs w:val="32"/>
        </w:rPr>
      </w:pPr>
      <w:r>
        <w:t>2.</w:t>
      </w:r>
      <w:r>
        <w:rPr>
          <w:rFonts w:hint="eastAsia"/>
        </w:rPr>
        <w:t>加快产业企业主体培育。</w:t>
      </w:r>
      <w:r>
        <w:rPr>
          <w:rFonts w:hint="eastAsia"/>
          <w:b w:val="0"/>
        </w:rPr>
        <w:t>发展壮大本地企业，</w:t>
      </w:r>
      <w:r>
        <w:rPr>
          <w:rFonts w:hint="eastAsia"/>
          <w:b w:val="0"/>
          <w:szCs w:val="32"/>
        </w:rPr>
        <w:t>通过集成政策优势、集中产业资源、提供个性化服务，引导支持海马汽车等本地重点企业立足自身优势加快转型升级，适应市场需求变化，加大氢能产业关键环节的创新力度，拓展氢能产业业务，推动产业链上下延伸，发展成为具备引领带动作用的氢能领军型企业。大力引进知名企业，以重大项目引进为抓手，以海口国家高新区、海口综合保税区为主要载体，瞄准燃料电池电堆及关键零部件、动力系统总成及关键零部件、燃料电池商用车制造等重点领域，加大招商引资力度，吸引国内外具有带动作用的技术领先企业或投资项目落户我市，依托行业头部企业的技术储备、产业基础、资金优势及影响力提升我市氢能源产业核心产品的研发和制造能力，不断深化氢能源产业链。培育“小巨人”企业，围绕燃料电池及燃料电池整车产业发展，培育一批研发能力强、制造水平高、产品质量优的产业配套中小企业，形成“龙头</w:t>
      </w:r>
      <w:r>
        <w:rPr>
          <w:b w:val="0"/>
          <w:szCs w:val="32"/>
        </w:rPr>
        <w:t>+</w:t>
      </w:r>
      <w:r>
        <w:rPr>
          <w:rFonts w:hint="eastAsia"/>
          <w:b w:val="0"/>
          <w:szCs w:val="32"/>
        </w:rPr>
        <w:t>配套”企业群体。</w:t>
      </w:r>
    </w:p>
    <w:p>
      <w:pPr>
        <w:pStyle w:val="128"/>
        <w:spacing w:before="144" w:beforeLines="60" w:after="72" w:afterLines="30"/>
        <w:ind w:firstLine="643" w:firstLineChars="200"/>
        <w:rPr>
          <w:b w:val="0"/>
        </w:rPr>
      </w:pPr>
      <w:r>
        <w:t>3.</w:t>
      </w:r>
      <w:r>
        <w:rPr>
          <w:rFonts w:hint="eastAsia"/>
        </w:rPr>
        <w:t>建立产业标准及检测体系。</w:t>
      </w:r>
      <w:r>
        <w:rPr>
          <w:rFonts w:hint="eastAsia"/>
          <w:b w:val="0"/>
        </w:rPr>
        <w:t>依托本地高校、科研院所、重点企业，针对氢能制、储、运、加、用及安全等领域组织开展相关标准研究与应用，鼓励相关单位积极参与氢能应用标准、氢安全评估标准、绿氢制备标准等产业标准体系制定工作。推动氢燃料电池材料、电堆、动力系统、整车及其关键零部件等成套检测认证平台建设，积极引进第三方氢能监测服务机构，鼓励龙头企业与检测机构合资建设第三方氢能产品测试、认证等服务平台；支持企业及相关机构建立氢储运装备、加氢装备、燃料电池汽车等氢能相关产业计量测试中心，推进氢能产业计量测试体系建设。</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31" w:name="_Toc111210355"/>
      <w:bookmarkStart w:id="32" w:name="_Toc155737594"/>
      <w:r>
        <w:rPr>
          <w:rFonts w:hint="eastAsia"/>
        </w:rPr>
        <w:t>（四）</w:t>
      </w:r>
      <w:bookmarkEnd w:id="31"/>
      <w:r>
        <w:rPr>
          <w:rFonts w:hint="eastAsia"/>
        </w:rPr>
        <w:t>加快氢能基础设施建设</w:t>
      </w:r>
      <w:bookmarkEnd w:id="32"/>
    </w:p>
    <w:p>
      <w:pPr>
        <w:pStyle w:val="128"/>
        <w:spacing w:before="72" w:beforeLines="30" w:after="72" w:afterLines="30"/>
        <w:ind w:firstLine="643" w:firstLineChars="200"/>
        <w:rPr>
          <w:b w:val="0"/>
          <w:szCs w:val="32"/>
        </w:rPr>
      </w:pPr>
      <w:r>
        <w:rPr>
          <w:rFonts w:hint="eastAsia"/>
        </w:rPr>
        <w:t>1.构建多渠道氢源供应。</w:t>
      </w:r>
      <w:r>
        <w:rPr>
          <w:rFonts w:hint="eastAsia"/>
          <w:b w:val="0"/>
        </w:rPr>
        <w:t>近期重点推进从</w:t>
      </w:r>
      <w:r>
        <w:rPr>
          <w:rFonts w:hint="eastAsia"/>
          <w:b w:val="0"/>
          <w:szCs w:val="32"/>
        </w:rPr>
        <w:t>洋浦、东方等氢源充裕地区引进工业副产氢，确保氢源充足稳定；积极争取相关政策支持，在满足安全条件下，推进分布式光伏水电解制氢、小型撬装天然气制氢、生物质制氢等在非化工园区的本地分布式现场制氢，降低氢能储运成本。随着省内海上风电、核能等清洁能源制绿氢产业的发展，提前布局与儋州、东方、昌江、万宁等地构建绿氢供给渠道，构建以周边地市氢源输运为主以本地分布式制氢为辅的发展格局，多渠道保障氢源供应。</w:t>
      </w:r>
    </w:p>
    <w:p>
      <w:pPr>
        <w:pStyle w:val="128"/>
        <w:spacing w:before="72" w:beforeLines="30" w:after="72" w:afterLines="30"/>
        <w:ind w:firstLine="643" w:firstLineChars="200"/>
        <w:rPr>
          <w:b w:val="0"/>
          <w:szCs w:val="32"/>
        </w:rPr>
      </w:pPr>
      <w:r>
        <w:t>2</w:t>
      </w:r>
      <w:r>
        <w:rPr>
          <w:rFonts w:hint="eastAsia"/>
        </w:rPr>
        <w:t>.推动氢能</w:t>
      </w:r>
      <w:r>
        <w:t>输运</w:t>
      </w:r>
      <w:r>
        <w:rPr>
          <w:rFonts w:hint="eastAsia"/>
        </w:rPr>
        <w:t>网络建设。</w:t>
      </w:r>
      <w:r>
        <w:rPr>
          <w:rFonts w:hint="eastAsia"/>
          <w:b w:val="0"/>
          <w:szCs w:val="32"/>
        </w:rPr>
        <w:t>充分发挥企业在氢能输运网络建设的主体地位，近期重点支持危化品专业运输及销售企业发展高压气态储氢和长管拖车输氢，逐步向液氢槽车、固态储运、氨氢转化、船运等储运方式拓展。结合海口陆运、海运交通网路和氢能产业布局方向，科学规划氢气运输路径，加快完善氢气综合输运网络建设，提高氢气输运能力。中远期探索建设从省内绿氢生产基地到我市的氢气输送管道，推动可为国内外氢源进出口提供接驳条件的氢能输运港口建设，发展同东南亚、珠三角、长三角等国家和地区的大规模氢能贸易。</w:t>
      </w:r>
    </w:p>
    <w:p>
      <w:pPr>
        <w:pStyle w:val="128"/>
        <w:spacing w:before="72" w:beforeLines="30" w:after="72" w:afterLines="30"/>
        <w:ind w:firstLine="643" w:firstLineChars="200"/>
        <w:rPr>
          <w:b w:val="0"/>
          <w:szCs w:val="32"/>
        </w:rPr>
      </w:pPr>
      <w:r>
        <w:t>3</w:t>
      </w:r>
      <w:r>
        <w:rPr>
          <w:rFonts w:hint="eastAsia"/>
        </w:rPr>
        <w:t>.科学推进加氢站建设。</w:t>
      </w:r>
      <w:r>
        <w:rPr>
          <w:rFonts w:hint="eastAsia"/>
          <w:b w:val="0"/>
          <w:szCs w:val="32"/>
        </w:rPr>
        <w:t>坚持安全为先、科学规划、适度超前的原则，围绕氢能示范应用、氢燃料电池汽车应用场景推进加氢站规范化发展，统筹推进</w:t>
      </w:r>
      <w:r>
        <w:rPr>
          <w:b w:val="0"/>
          <w:szCs w:val="32"/>
        </w:rPr>
        <w:t>在</w:t>
      </w:r>
      <w:r>
        <w:rPr>
          <w:rFonts w:hint="eastAsia"/>
          <w:b w:val="0"/>
          <w:szCs w:val="32"/>
        </w:rPr>
        <w:t>空港及海港物流集聚区、</w:t>
      </w:r>
      <w:r>
        <w:rPr>
          <w:b w:val="0"/>
          <w:szCs w:val="32"/>
        </w:rPr>
        <w:t>机场</w:t>
      </w:r>
      <w:r>
        <w:rPr>
          <w:rFonts w:hint="eastAsia"/>
          <w:b w:val="0"/>
          <w:szCs w:val="32"/>
        </w:rPr>
        <w:t>港口、产业园区、绕城高速、国省道沿线</w:t>
      </w:r>
      <w:r>
        <w:rPr>
          <w:b w:val="0"/>
          <w:szCs w:val="32"/>
        </w:rPr>
        <w:t>等区域</w:t>
      </w:r>
      <w:r>
        <w:rPr>
          <w:rFonts w:hint="eastAsia"/>
          <w:b w:val="0"/>
          <w:szCs w:val="32"/>
        </w:rPr>
        <w:t>布局建设加氢设施，有效满足各类应用领域加氢需求。积极支持</w:t>
      </w:r>
      <w:r>
        <w:rPr>
          <w:b w:val="0"/>
          <w:szCs w:val="32"/>
        </w:rPr>
        <w:t>中石化、</w:t>
      </w:r>
      <w:r>
        <w:rPr>
          <w:rFonts w:hint="eastAsia"/>
          <w:b w:val="0"/>
          <w:szCs w:val="32"/>
        </w:rPr>
        <w:t>中海油</w:t>
      </w:r>
      <w:r>
        <w:rPr>
          <w:b w:val="0"/>
          <w:szCs w:val="32"/>
        </w:rPr>
        <w:t>等</w:t>
      </w:r>
      <w:r>
        <w:rPr>
          <w:rFonts w:hint="eastAsia"/>
          <w:b w:val="0"/>
          <w:szCs w:val="32"/>
        </w:rPr>
        <w:t>能源</w:t>
      </w:r>
      <w:r>
        <w:rPr>
          <w:b w:val="0"/>
          <w:szCs w:val="32"/>
        </w:rPr>
        <w:t>企业利用既有加油加气站</w:t>
      </w:r>
      <w:r>
        <w:rPr>
          <w:rFonts w:hint="eastAsia"/>
          <w:b w:val="0"/>
          <w:szCs w:val="32"/>
        </w:rPr>
        <w:t>以及符合规划要求的建设用地内布局建设加氢站，鼓励相关企业建设涵盖“油气电氢”多功能供给服务为一体的综合能源站，支持大型产业园区、物流园区、露天停车场等利用自有土地建设撬装式加氢站，支持同场制氢、储氢、加注一体化模式的标准化和推广应用，推进兼顾城乡公共交通、城际公共交通、省际公共交通和物流运输需求的国省道（含县乡道）加氢站建设，推动在港口码头合理选取岸线建设氢能船舶加氢站。</w:t>
      </w:r>
    </w:p>
    <w:tbl>
      <w:tblPr>
        <w:tblStyle w:val="4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59" w:type="dxa"/>
            <w:vAlign w:val="center"/>
          </w:tcPr>
          <w:p>
            <w:pPr>
              <w:pStyle w:val="130"/>
              <w:spacing w:line="240" w:lineRule="auto"/>
              <w:ind w:firstLine="0" w:firstLineChars="0"/>
              <w:jc w:val="center"/>
              <w:rPr>
                <w:rFonts w:ascii="仿宋_GB2312" w:eastAsia="仿宋_GB2312"/>
                <w:b/>
                <w:color w:val="auto"/>
                <w:sz w:val="32"/>
                <w:szCs w:val="32"/>
              </w:rPr>
            </w:pPr>
            <w:r>
              <w:rPr>
                <w:rFonts w:hint="eastAsia" w:ascii="仿宋_GB2312" w:eastAsia="仿宋_GB2312"/>
                <w:b/>
                <w:bCs w:val="0"/>
                <w:color w:val="auto"/>
                <w:kern w:val="28"/>
                <w:sz w:val="32"/>
                <w:szCs w:val="32"/>
              </w:rPr>
              <w:t>专栏六：加氢站建设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vAlign w:val="center"/>
          </w:tcPr>
          <w:p>
            <w:pPr>
              <w:pStyle w:val="130"/>
              <w:ind w:firstLine="640"/>
              <w:rPr>
                <w:rFonts w:ascii="仿宋_GB2312" w:hAnsi="宋体" w:eastAsia="仿宋_GB2312"/>
                <w:color w:val="auto"/>
                <w:sz w:val="32"/>
                <w:szCs w:val="32"/>
              </w:rPr>
            </w:pPr>
            <w:r>
              <w:rPr>
                <w:rFonts w:hint="eastAsia" w:ascii="仿宋_GB2312" w:eastAsia="仿宋_GB2312"/>
                <w:color w:val="auto"/>
                <w:sz w:val="32"/>
                <w:szCs w:val="32"/>
              </w:rPr>
              <w:t>1</w:t>
            </w:r>
            <w:r>
              <w:rPr>
                <w:rFonts w:ascii="仿宋_GB2312" w:eastAsia="仿宋_GB2312"/>
                <w:color w:val="auto"/>
                <w:sz w:val="32"/>
                <w:szCs w:val="32"/>
              </w:rPr>
              <w:t>.</w:t>
            </w:r>
            <w:r>
              <w:rPr>
                <w:rFonts w:hint="eastAsia" w:ascii="仿宋_GB2312" w:eastAsia="仿宋_GB2312"/>
                <w:color w:val="auto"/>
                <w:sz w:val="32"/>
                <w:szCs w:val="32"/>
              </w:rPr>
              <w:t>秀英区：根据港口物流、公交、租赁车辆、码头</w:t>
            </w:r>
            <w:r>
              <w:rPr>
                <w:rFonts w:ascii="仿宋_GB2312" w:eastAsia="仿宋_GB2312"/>
                <w:color w:val="auto"/>
                <w:sz w:val="32"/>
                <w:szCs w:val="32"/>
              </w:rPr>
              <w:t>特种车辆</w:t>
            </w:r>
            <w:r>
              <w:rPr>
                <w:rFonts w:hint="eastAsia" w:ascii="仿宋_GB2312" w:eastAsia="仿宋_GB2312"/>
                <w:color w:val="auto"/>
                <w:sz w:val="32"/>
                <w:szCs w:val="32"/>
              </w:rPr>
              <w:t>及</w:t>
            </w:r>
            <w:r>
              <w:rPr>
                <w:rFonts w:ascii="仿宋_GB2312" w:eastAsia="仿宋_GB2312"/>
                <w:color w:val="auto"/>
                <w:sz w:val="32"/>
                <w:szCs w:val="32"/>
              </w:rPr>
              <w:t>设备</w:t>
            </w:r>
            <w:r>
              <w:rPr>
                <w:rFonts w:hint="eastAsia" w:ascii="仿宋_GB2312" w:eastAsia="仿宋_GB2312"/>
                <w:color w:val="auto"/>
                <w:sz w:val="32"/>
                <w:szCs w:val="32"/>
              </w:rPr>
              <w:t>等氢能应用示范需求，在新海港、海口站、绕城高速</w:t>
            </w:r>
            <w:r>
              <w:rPr>
                <w:rFonts w:hint="eastAsia" w:ascii="仿宋_GB2312" w:hAnsi="宋体" w:eastAsia="仿宋_GB2312"/>
                <w:color w:val="auto"/>
                <w:sz w:val="32"/>
                <w:szCs w:val="32"/>
              </w:rPr>
              <w:t>狮子岭互通等区域</w:t>
            </w:r>
            <w:r>
              <w:rPr>
                <w:rFonts w:hint="eastAsia" w:ascii="仿宋_GB2312" w:eastAsia="仿宋_GB2312"/>
                <w:color w:val="auto"/>
                <w:sz w:val="32"/>
                <w:szCs w:val="32"/>
              </w:rPr>
              <w:t>配套建设综合能源站/固定式/撬装式加氢站。</w:t>
            </w:r>
          </w:p>
          <w:p>
            <w:pPr>
              <w:pStyle w:val="130"/>
              <w:ind w:firstLine="64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w:t>
            </w:r>
            <w:r>
              <w:rPr>
                <w:rFonts w:hint="eastAsia" w:ascii="仿宋_GB2312" w:eastAsia="仿宋_GB2312"/>
                <w:color w:val="auto"/>
                <w:sz w:val="32"/>
                <w:szCs w:val="32"/>
              </w:rPr>
              <w:t>高新区：根据园区物流、公交、氢能发电等应用示范用氢需求，在美安科技新城、观澜湖旅游度假区</w:t>
            </w:r>
            <w:r>
              <w:rPr>
                <w:rFonts w:hint="eastAsia" w:ascii="仿宋_GB2312" w:hAnsi="宋体" w:eastAsia="仿宋_GB2312"/>
                <w:color w:val="auto"/>
                <w:sz w:val="32"/>
                <w:szCs w:val="32"/>
              </w:rPr>
              <w:t>等区域</w:t>
            </w:r>
            <w:r>
              <w:rPr>
                <w:rFonts w:hint="eastAsia" w:ascii="仿宋_GB2312" w:eastAsia="仿宋_GB2312"/>
                <w:color w:val="auto"/>
                <w:sz w:val="32"/>
                <w:szCs w:val="32"/>
              </w:rPr>
              <w:t>配套建设综合能源站/固定式/撬装式加氢站。</w:t>
            </w:r>
          </w:p>
          <w:p>
            <w:pPr>
              <w:pStyle w:val="130"/>
              <w:ind w:firstLine="64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w:t>
            </w:r>
            <w:r>
              <w:rPr>
                <w:rFonts w:hint="eastAsia" w:ascii="仿宋_GB2312" w:eastAsia="仿宋_GB2312"/>
                <w:color w:val="auto"/>
                <w:sz w:val="32"/>
                <w:szCs w:val="32"/>
              </w:rPr>
              <w:t>龙华区：加快推动中石化海口</w:t>
            </w:r>
            <w:r>
              <w:rPr>
                <w:rFonts w:hint="eastAsia" w:ascii="仿宋_GB2312" w:hAnsi="宋体" w:eastAsia="仿宋_GB2312"/>
                <w:color w:val="auto"/>
                <w:sz w:val="32"/>
                <w:szCs w:val="32"/>
              </w:rPr>
              <w:t>龙桥西服务区</w:t>
            </w:r>
            <w:r>
              <w:rPr>
                <w:rFonts w:hint="eastAsia" w:ascii="仿宋_GB2312" w:eastAsia="仿宋_GB2312"/>
                <w:color w:val="auto"/>
                <w:sz w:val="32"/>
                <w:szCs w:val="32"/>
              </w:rPr>
              <w:t>加氢站实现商业化运营。</w:t>
            </w:r>
          </w:p>
          <w:p>
            <w:pPr>
              <w:pStyle w:val="130"/>
              <w:ind w:firstLine="640"/>
              <w:rPr>
                <w:rFonts w:ascii="仿宋_GB2312" w:eastAsia="仿宋_GB2312"/>
                <w:color w:val="auto"/>
                <w:sz w:val="32"/>
                <w:szCs w:val="32"/>
              </w:rPr>
            </w:pPr>
            <w:r>
              <w:rPr>
                <w:rFonts w:hint="eastAsia" w:ascii="仿宋_GB2312" w:eastAsia="仿宋_GB2312"/>
                <w:color w:val="auto"/>
                <w:sz w:val="32"/>
                <w:szCs w:val="32"/>
              </w:rPr>
              <w:t>4</w:t>
            </w:r>
            <w:r>
              <w:rPr>
                <w:rFonts w:ascii="仿宋_GB2312" w:eastAsia="仿宋_GB2312"/>
                <w:color w:val="auto"/>
                <w:sz w:val="32"/>
                <w:szCs w:val="32"/>
              </w:rPr>
              <w:t>.</w:t>
            </w:r>
            <w:r>
              <w:rPr>
                <w:rFonts w:hint="eastAsia" w:ascii="仿宋_GB2312" w:eastAsia="仿宋_GB2312"/>
                <w:color w:val="auto"/>
                <w:sz w:val="32"/>
                <w:szCs w:val="32"/>
              </w:rPr>
              <w:t>美兰区/江东新区：根据空港物流、冷链运输、公交、租赁车辆、热电联供等应用示范用氢需求，在美兰国际机场、罗牛山冷链物流园等区域配套建设综合能源站/固定式/撬装式加氢站。</w:t>
            </w:r>
          </w:p>
          <w:p>
            <w:pPr>
              <w:pStyle w:val="130"/>
              <w:ind w:firstLine="640"/>
              <w:rPr>
                <w:rFonts w:ascii="仿宋_GB2312" w:eastAsia="仿宋_GB2312"/>
                <w:color w:val="auto"/>
                <w:sz w:val="32"/>
                <w:szCs w:val="32"/>
              </w:rPr>
            </w:pPr>
            <w:r>
              <w:rPr>
                <w:rFonts w:hint="eastAsia" w:ascii="仿宋_GB2312" w:eastAsia="仿宋_GB2312"/>
                <w:color w:val="auto"/>
                <w:sz w:val="32"/>
                <w:szCs w:val="32"/>
              </w:rPr>
              <w:t>5</w:t>
            </w:r>
            <w:r>
              <w:rPr>
                <w:rFonts w:ascii="仿宋_GB2312" w:eastAsia="仿宋_GB2312"/>
                <w:color w:val="auto"/>
                <w:sz w:val="32"/>
                <w:szCs w:val="32"/>
              </w:rPr>
              <w:t>.</w:t>
            </w:r>
            <w:r>
              <w:rPr>
                <w:rFonts w:hint="eastAsia" w:ascii="仿宋_GB2312" w:eastAsia="仿宋_GB2312"/>
                <w:color w:val="auto"/>
                <w:sz w:val="32"/>
                <w:szCs w:val="32"/>
              </w:rPr>
              <w:t>远期，根据氢能应用发展需求，适度超前布局建设加氢站。</w:t>
            </w:r>
          </w:p>
        </w:tc>
      </w:tr>
    </w:tbl>
    <w:p>
      <w:pPr>
        <w:pStyle w:val="130"/>
        <w:spacing w:before="144" w:beforeLines="60"/>
        <w:ind w:firstLine="0" w:firstLineChars="0"/>
        <w:rPr>
          <w:color w:val="auto"/>
        </w:rPr>
      </w:pPr>
      <w:bookmarkStart w:id="33" w:name="_Toc111210356"/>
      <w:r>
        <w:rPr>
          <w:color w:val="auto"/>
        </w:rPr>
        <w:drawing>
          <wp:inline distT="0" distB="0" distL="0" distR="0">
            <wp:extent cx="5274310" cy="2913380"/>
            <wp:effectExtent l="0" t="0" r="2540" b="1270"/>
            <wp:docPr id="1" name="图片 1" descr="D:\微信文件存储\企业微信\WXWork\1688850624304143\Cache\Image\2024-01\加氢站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微信文件存储\企业微信\WXWork\1688850624304143\Cache\Image\2024-01\加氢站01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13805"/>
                    </a:xfrm>
                    <a:prstGeom prst="rect">
                      <a:avLst/>
                    </a:prstGeom>
                    <a:noFill/>
                    <a:ln>
                      <a:noFill/>
                    </a:ln>
                  </pic:spPr>
                </pic:pic>
              </a:graphicData>
            </a:graphic>
          </wp:inline>
        </w:drawing>
      </w:r>
    </w:p>
    <w:p>
      <w:pPr>
        <w:pStyle w:val="134"/>
        <w:snapToGrid w:val="0"/>
        <w:rPr>
          <w:sz w:val="28"/>
          <w:szCs w:val="28"/>
        </w:rPr>
      </w:pPr>
      <w:r>
        <w:rPr>
          <w:rFonts w:hint="eastAsia"/>
          <w:sz w:val="28"/>
          <w:szCs w:val="28"/>
        </w:rPr>
        <w:t>图</w:t>
      </w:r>
      <w:r>
        <w:rPr>
          <w:sz w:val="28"/>
          <w:szCs w:val="28"/>
        </w:rPr>
        <w:t xml:space="preserve">3 </w:t>
      </w:r>
      <w:r>
        <w:rPr>
          <w:rFonts w:hint="eastAsia"/>
          <w:sz w:val="28"/>
          <w:szCs w:val="28"/>
        </w:rPr>
        <w:t>加氢站建设布局图</w:t>
      </w:r>
    </w:p>
    <w:p>
      <w:pPr>
        <w:pStyle w:val="127"/>
        <w:keepNext/>
        <w:keepLines w:val="0"/>
        <w:pageBreakBefore w:val="0"/>
        <w:widowControl/>
        <w:kinsoku/>
        <w:wordWrap/>
        <w:overflowPunct/>
        <w:topLinePunct w:val="0"/>
        <w:autoSpaceDE/>
        <w:autoSpaceDN/>
        <w:bidi w:val="0"/>
        <w:adjustRightInd w:val="0"/>
        <w:snapToGrid w:val="0"/>
        <w:spacing w:before="144" w:beforeLines="60" w:after="72" w:afterLines="30"/>
        <w:ind w:firstLine="643" w:firstLineChars="200"/>
        <w:textAlignment w:val="baseline"/>
      </w:pPr>
      <w:bookmarkStart w:id="34" w:name="_Toc155737595"/>
      <w:r>
        <w:rPr>
          <w:rFonts w:hint="eastAsia"/>
        </w:rPr>
        <w:t>（五）加强产业开放协同合作</w:t>
      </w:r>
      <w:bookmarkEnd w:id="34"/>
    </w:p>
    <w:p>
      <w:pPr>
        <w:pStyle w:val="128"/>
        <w:spacing w:before="72" w:beforeLines="30" w:after="72" w:afterLines="30"/>
        <w:ind w:firstLine="643" w:firstLineChars="200"/>
        <w:rPr>
          <w:b w:val="0"/>
          <w:szCs w:val="32"/>
        </w:rPr>
      </w:pPr>
      <w:r>
        <w:rPr>
          <w:rFonts w:hint="eastAsia"/>
        </w:rPr>
        <w:t>1.融入全省氢能产业发展格局。</w:t>
      </w:r>
      <w:r>
        <w:rPr>
          <w:rFonts w:hint="eastAsia"/>
          <w:b w:val="0"/>
          <w:szCs w:val="32"/>
        </w:rPr>
        <w:t>聚焦周边市县的氢能资源优势及应用场景优势，发挥</w:t>
      </w:r>
      <w:r>
        <w:rPr>
          <w:rFonts w:hint="eastAsia"/>
          <w:b w:val="0"/>
        </w:rPr>
        <w:t>“海澄文定”经济圈的带动作用，推动形成</w:t>
      </w:r>
      <w:r>
        <w:rPr>
          <w:rFonts w:hint="eastAsia"/>
          <w:b w:val="0"/>
          <w:szCs w:val="32"/>
        </w:rPr>
        <w:t>海口与周边区域的产业协同发展。积极建立与洋浦、东方等地工业副产氢的消纳合作，提前布局与儋州等地可再生能源发电制绿氢的消纳体系建设；与文昌联合开展氢能材料、氢气液化、液氢储运等领域的研发应用；同海口至三亚东、中、西高速沿线各城市开展城际燃料电池旅游客运大巴、物流车示范运营，促进海口与三亚两地打造氢能经济示范区。</w:t>
      </w:r>
    </w:p>
    <w:p>
      <w:pPr>
        <w:pStyle w:val="128"/>
        <w:spacing w:before="72" w:beforeLines="30" w:after="72" w:afterLines="30"/>
        <w:ind w:firstLine="643" w:firstLineChars="200"/>
        <w:rPr>
          <w:b w:val="0"/>
          <w:szCs w:val="32"/>
        </w:rPr>
      </w:pPr>
      <w:r>
        <w:t>2</w:t>
      </w:r>
      <w:r>
        <w:rPr>
          <w:rFonts w:hint="eastAsia"/>
        </w:rPr>
        <w:t>.大力推进氢能产业区域协同。</w:t>
      </w:r>
      <w:r>
        <w:rPr>
          <w:rFonts w:hint="eastAsia"/>
          <w:b w:val="0"/>
          <w:szCs w:val="32"/>
        </w:rPr>
        <w:t>积极对接在氢能产业链上具备发展优势的国内城市，通过资源共享、产业互补、联合开发等方式建立氢能产业合作机制，共同申报打造国家氢能产业示范城市群。支持与粤港澳大湾区、长三角、京津冀等国内氢能产业发展先行区域的企业和机构，在关键核心技术研发、创新应用、产品推广等方面开展合作交流，建立互惠共赢的稳定伙伴关系，提升产业创新发展能力和竞争力。加强与先行区域重点城市在氢能配套设施建设标准规范、产品质量认证、政策法规出台等方面沟通互动，推动形成氢能产业统一标准法规和服务体系，为氢能产业跨区域合作和产品推广应用营造良好的发展环境。</w:t>
      </w:r>
    </w:p>
    <w:p>
      <w:pPr>
        <w:pStyle w:val="128"/>
        <w:keepNext w:val="0"/>
        <w:spacing w:before="72" w:beforeLines="30" w:after="72" w:afterLines="30"/>
        <w:ind w:firstLine="643" w:firstLineChars="200"/>
        <w:rPr>
          <w:b w:val="0"/>
          <w:szCs w:val="32"/>
        </w:rPr>
      </w:pPr>
      <w:r>
        <w:t>3</w:t>
      </w:r>
      <w:r>
        <w:rPr>
          <w:rFonts w:hint="eastAsia"/>
        </w:rPr>
        <w:t>.深化全球产业技术合作交流。</w:t>
      </w:r>
      <w:r>
        <w:rPr>
          <w:rFonts w:hint="eastAsia"/>
          <w:b w:val="0"/>
          <w:szCs w:val="32"/>
        </w:rPr>
        <w:t>发挥自由贸易港建设的优势，深入落实“一带一路”国际合作倡议，加强与日韩欧美等氢能技术领先国家地区的头部企业、知名科研机构在科技创新、成果转化、人才交流、平台建设等方面开展全方位合作，构建国际氢能创新链、产业链。协同世界新能源汽车大会、海口国际新能源汽车暨智能网联汽车展览会、海南世界新能源汽车体验中心等国际交流平台，定期举办氢能国际技术峰会、学术交流会、技术成果展览会等行业交流活动，推动全球氢能先进技术、产品和应用成果的展示和交流。鼓励本地企业及科研机构加入国际氢能产业相关协会及合作组织，积极参与国际标准规则的制定。率先探索与东盟国家开展氢能贸易、基础设施建设、产品开发等方面的合作，推动氢能装备走出去。</w:t>
      </w:r>
    </w:p>
    <w:p>
      <w:pPr>
        <w:pStyle w:val="127"/>
        <w:keepNext w:val="0"/>
        <w:keepLines w:val="0"/>
        <w:pageBreakBefore w:val="0"/>
        <w:widowControl w:val="0"/>
        <w:kinsoku/>
        <w:wordWrap/>
        <w:overflowPunct/>
        <w:topLinePunct w:val="0"/>
        <w:autoSpaceDE/>
        <w:autoSpaceDN/>
        <w:bidi w:val="0"/>
        <w:adjustRightInd w:val="0"/>
        <w:snapToGrid w:val="0"/>
        <w:spacing w:before="144" w:beforeLines="60" w:after="72" w:afterLines="30"/>
        <w:ind w:firstLine="643" w:firstLineChars="200"/>
        <w:textAlignment w:val="baseline"/>
      </w:pPr>
      <w:bookmarkStart w:id="35" w:name="_Toc155737596"/>
      <w:r>
        <w:rPr>
          <w:rFonts w:hint="eastAsia"/>
        </w:rPr>
        <w:t>（六）持续优化产业发展环境</w:t>
      </w:r>
      <w:bookmarkEnd w:id="35"/>
    </w:p>
    <w:p>
      <w:pPr>
        <w:pStyle w:val="128"/>
        <w:keepNext w:val="0"/>
        <w:spacing w:before="72" w:beforeLines="30" w:after="72" w:afterLines="30"/>
        <w:ind w:firstLine="643" w:firstLineChars="200"/>
        <w:rPr>
          <w:b w:val="0"/>
          <w:szCs w:val="32"/>
        </w:rPr>
      </w:pPr>
      <w:r>
        <w:t>1</w:t>
      </w:r>
      <w:r>
        <w:rPr>
          <w:rFonts w:hint="eastAsia"/>
        </w:rPr>
        <w:t>．加快产业</w:t>
      </w:r>
      <w:r>
        <w:t>政策创新突破</w:t>
      </w:r>
      <w:r>
        <w:rPr>
          <w:rFonts w:hint="eastAsia"/>
        </w:rPr>
        <w:t>。</w:t>
      </w:r>
      <w:r>
        <w:rPr>
          <w:b w:val="0"/>
        </w:rPr>
        <w:t>强化氢的能源属性，</w:t>
      </w:r>
      <w:r>
        <w:rPr>
          <w:rFonts w:hint="eastAsia"/>
          <w:b w:val="0"/>
        </w:rPr>
        <w:t>在市级事权范围内推动突破氢能产业发展的政策制约。逐步完善基础设施建设和科技攻关支持政策，在车辆运营停放、道路运输、气瓶检测等方面加大探索力度，优化相关管理办法。</w:t>
      </w:r>
      <w:r>
        <w:rPr>
          <w:rFonts w:hint="eastAsia"/>
          <w:b w:val="0"/>
          <w:szCs w:val="32"/>
        </w:rPr>
        <w:t>探索出台支持加氢站站内制氢、可再生能源制氢加氢一体化等相关政策，在具备条件的非化工园区用地开展制氢加氢一体化项目建设。</w:t>
      </w:r>
      <w:r>
        <w:rPr>
          <w:rFonts w:hint="eastAsia"/>
          <w:b w:val="0"/>
        </w:rPr>
        <w:t>建立氢能产业项目落地协调工作机制与跟踪服务机制，探索出台绿色通道制度、直通车制度、企业问题直报制度、跟踪监察制度等，全方位服务项目落地投产。</w:t>
      </w:r>
    </w:p>
    <w:p>
      <w:pPr>
        <w:pStyle w:val="128"/>
        <w:keepNext w:val="0"/>
        <w:spacing w:before="72" w:beforeLines="30" w:after="72" w:afterLines="30"/>
        <w:ind w:firstLine="643" w:firstLineChars="200"/>
        <w:rPr>
          <w:b w:val="0"/>
          <w:szCs w:val="32"/>
        </w:rPr>
      </w:pPr>
      <w:r>
        <w:t>2</w:t>
      </w:r>
      <w:r>
        <w:rPr>
          <w:rFonts w:hint="eastAsia"/>
        </w:rPr>
        <w:t>．推动产业融入新发展格局。</w:t>
      </w:r>
      <w:r>
        <w:rPr>
          <w:rFonts w:hint="eastAsia"/>
          <w:b w:val="0"/>
          <w:szCs w:val="32"/>
        </w:rPr>
        <w:t>依托海南打造“一带一路”国际交流合作、海洋发展合作、中国（海南）-东盟优势产业合作等示范区的有利契机，</w:t>
      </w:r>
      <w:r>
        <w:rPr>
          <w:rFonts w:hint="eastAsia"/>
          <w:b w:val="0"/>
        </w:rPr>
        <w:t>以自贸港政策为催化剂，</w:t>
      </w:r>
      <w:r>
        <w:rPr>
          <w:rFonts w:hint="eastAsia"/>
          <w:b w:val="0"/>
          <w:szCs w:val="32"/>
        </w:rPr>
        <w:t>谋划若干具有操作价值的商业模式，推动产业积极融入国内国际双循环新发展格局。通过自贸港特殊政策和销售渠道，搭建为国内消费者提供高品质、低价格、多种类的国际氢能商品和服务市场；利用自贸港原辅料“零关税”和加工增值</w:t>
      </w:r>
      <w:r>
        <w:rPr>
          <w:b w:val="0"/>
          <w:szCs w:val="32"/>
        </w:rPr>
        <w:t>30%</w:t>
      </w:r>
      <w:r>
        <w:rPr>
          <w:rFonts w:hint="eastAsia"/>
          <w:b w:val="0"/>
          <w:szCs w:val="32"/>
        </w:rPr>
        <w:t>以上进入内地免征进口关税的政策叠加，为国内外氢能企业降低生产成本提供先进制造基地；发挥好自贸港在国际合作中的枢纽作用，将我市打造成为国内氢能企业进入全球市场进行投资和贸易的总部基地；利用好江东新区离岸创新创业、国际综合服务等功能，为国内企业与境外企业、科研机构合作建立全球研发生产机构以及国外人才创新创业，提供符合国际市场需求的空间环境。</w:t>
      </w:r>
    </w:p>
    <w:p>
      <w:pPr>
        <w:pStyle w:val="128"/>
        <w:spacing w:before="72" w:beforeLines="30" w:after="72" w:afterLines="30"/>
        <w:ind w:firstLine="643" w:firstLineChars="200"/>
        <w:rPr>
          <w:b w:val="0"/>
          <w:szCs w:val="32"/>
        </w:rPr>
      </w:pPr>
      <w:r>
        <w:t>3</w:t>
      </w:r>
      <w:r>
        <w:rPr>
          <w:rFonts w:hint="eastAsia"/>
        </w:rPr>
        <w:t>．推动数字化创新为产业赋能。</w:t>
      </w:r>
      <w:r>
        <w:rPr>
          <w:rFonts w:hint="eastAsia"/>
          <w:b w:val="0"/>
          <w:szCs w:val="32"/>
        </w:rPr>
        <w:t>积极吸引培育优质的数字化企业，发展氢能数字化产业。</w:t>
      </w:r>
      <w:r>
        <w:rPr>
          <w:b w:val="0"/>
          <w:szCs w:val="32"/>
        </w:rPr>
        <w:t>建设</w:t>
      </w:r>
      <w:r>
        <w:rPr>
          <w:rFonts w:hint="eastAsia"/>
          <w:b w:val="0"/>
          <w:szCs w:val="32"/>
        </w:rPr>
        <w:t>氢燃料电池车等整机装备示范运行的大数据中心，对氢燃料电池汽车、船舶、特种车辆等示范应用进行全过程</w:t>
      </w:r>
      <w:r>
        <w:rPr>
          <w:b w:val="0"/>
          <w:szCs w:val="32"/>
        </w:rPr>
        <w:t>数据采集</w:t>
      </w:r>
      <w:r>
        <w:rPr>
          <w:rFonts w:hint="eastAsia"/>
          <w:b w:val="0"/>
          <w:szCs w:val="32"/>
        </w:rPr>
        <w:t>、监控和分析；建设氢能储运及加注监控</w:t>
      </w:r>
      <w:r>
        <w:rPr>
          <w:b w:val="0"/>
          <w:szCs w:val="32"/>
        </w:rPr>
        <w:t>调度</w:t>
      </w:r>
      <w:r>
        <w:rPr>
          <w:rFonts w:hint="eastAsia"/>
          <w:b w:val="0"/>
          <w:szCs w:val="32"/>
        </w:rPr>
        <w:t>服务</w:t>
      </w:r>
      <w:r>
        <w:rPr>
          <w:b w:val="0"/>
          <w:szCs w:val="32"/>
        </w:rPr>
        <w:t>平台，实现</w:t>
      </w:r>
      <w:r>
        <w:rPr>
          <w:rFonts w:hint="eastAsia"/>
          <w:b w:val="0"/>
          <w:szCs w:val="32"/>
        </w:rPr>
        <w:t>对</w:t>
      </w:r>
      <w:r>
        <w:rPr>
          <w:b w:val="0"/>
          <w:szCs w:val="32"/>
        </w:rPr>
        <w:t>氢</w:t>
      </w:r>
      <w:r>
        <w:rPr>
          <w:rFonts w:hint="eastAsia"/>
          <w:b w:val="0"/>
          <w:szCs w:val="32"/>
        </w:rPr>
        <w:t>气制备、储存、运输、使用全流程的跟踪监测和分析预警，</w:t>
      </w:r>
      <w:r>
        <w:rPr>
          <w:b w:val="0"/>
          <w:szCs w:val="32"/>
        </w:rPr>
        <w:t>构建安全、高效、低成本</w:t>
      </w:r>
      <w:r>
        <w:rPr>
          <w:rFonts w:hint="eastAsia"/>
          <w:b w:val="0"/>
          <w:szCs w:val="32"/>
        </w:rPr>
        <w:t>的</w:t>
      </w:r>
      <w:r>
        <w:rPr>
          <w:b w:val="0"/>
          <w:szCs w:val="32"/>
        </w:rPr>
        <w:t>氢气</w:t>
      </w:r>
      <w:r>
        <w:rPr>
          <w:rFonts w:hint="eastAsia"/>
          <w:b w:val="0"/>
          <w:szCs w:val="32"/>
        </w:rPr>
        <w:t>制储</w:t>
      </w:r>
      <w:r>
        <w:rPr>
          <w:b w:val="0"/>
          <w:szCs w:val="32"/>
        </w:rPr>
        <w:t>运</w:t>
      </w:r>
      <w:r>
        <w:rPr>
          <w:rFonts w:hint="eastAsia"/>
          <w:b w:val="0"/>
          <w:szCs w:val="32"/>
        </w:rPr>
        <w:t>用综合管理调配</w:t>
      </w:r>
      <w:r>
        <w:rPr>
          <w:b w:val="0"/>
          <w:szCs w:val="32"/>
        </w:rPr>
        <w:t>系统</w:t>
      </w:r>
      <w:r>
        <w:rPr>
          <w:rFonts w:hint="eastAsia"/>
          <w:b w:val="0"/>
          <w:szCs w:val="32"/>
        </w:rPr>
        <w:t>；建设氢能在燃气发电机组及分布式电源等示范应用项目的数据监控服务平台，保障氢气在能源领域的安全高效应用。</w:t>
      </w:r>
    </w:p>
    <w:bookmarkEnd w:id="33"/>
    <w:p>
      <w:pPr>
        <w:pStyle w:val="125"/>
        <w:keepNext/>
        <w:keepLines w:val="0"/>
        <w:pageBreakBefore w:val="0"/>
        <w:widowControl/>
        <w:kinsoku/>
        <w:wordWrap/>
        <w:overflowPunct/>
        <w:topLinePunct w:val="0"/>
        <w:autoSpaceDE/>
        <w:autoSpaceDN/>
        <w:bidi w:val="0"/>
        <w:adjustRightInd w:val="0"/>
        <w:snapToGrid w:val="0"/>
        <w:spacing w:before="72" w:beforeLines="30" w:after="72" w:afterLines="30"/>
        <w:ind w:firstLine="640" w:firstLineChars="200"/>
        <w:textAlignment w:val="baseline"/>
      </w:pPr>
      <w:bookmarkStart w:id="36" w:name="_Toc155737597"/>
      <w:r>
        <w:rPr>
          <w:rFonts w:hint="eastAsia"/>
        </w:rPr>
        <w:t>五、保障措施</w:t>
      </w:r>
      <w:bookmarkEnd w:id="36"/>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37" w:name="_Toc155737598"/>
      <w:r>
        <w:rPr>
          <w:rFonts w:hint="eastAsia"/>
        </w:rPr>
        <w:t>（一）加强组织领导</w:t>
      </w:r>
      <w:bookmarkEnd w:id="37"/>
    </w:p>
    <w:p>
      <w:pPr>
        <w:pStyle w:val="130"/>
        <w:ind w:firstLine="640"/>
        <w:rPr>
          <w:rFonts w:ascii="仿宋_GB2312" w:eastAsia="仿宋_GB2312"/>
          <w:color w:val="auto"/>
          <w:sz w:val="32"/>
          <w:szCs w:val="32"/>
        </w:rPr>
      </w:pPr>
      <w:r>
        <w:rPr>
          <w:rFonts w:hint="eastAsia" w:ascii="仿宋_GB2312" w:eastAsia="仿宋_GB2312"/>
          <w:color w:val="auto"/>
          <w:sz w:val="32"/>
          <w:szCs w:val="32"/>
        </w:rPr>
        <w:t>成立海口市氢能产业发展工作领导小组，由市政府分管领导担任组长，市级相关部门和各区政府主要负责人为成员，建立高效协作、权责清晰、定位分工明确的工作协调机制，统筹协调全市氢能产业规划实施、项目推进、政策制定、示范推广等事项，适时研究制定针对性政策意见，定期开展任务落实和产业发展情况评估，分析存在问题、甄别潜在风险、提出解决方案，各职能部门和各区政府根据职责分工具体推进落实，形成工作合力共同推进氢能产业发展。</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38" w:name="_Toc155737599"/>
      <w:r>
        <w:rPr>
          <w:rFonts w:hint="eastAsia"/>
        </w:rPr>
        <w:t>（二）完善产业政策</w:t>
      </w:r>
      <w:bookmarkEnd w:id="38"/>
    </w:p>
    <w:p>
      <w:pPr>
        <w:pStyle w:val="130"/>
        <w:ind w:firstLine="640"/>
        <w:rPr>
          <w:rFonts w:ascii="仿宋_GB2312" w:eastAsia="仿宋_GB2312"/>
          <w:color w:val="auto"/>
          <w:sz w:val="32"/>
          <w:szCs w:val="32"/>
        </w:rPr>
      </w:pPr>
      <w:r>
        <w:rPr>
          <w:rFonts w:hint="eastAsia" w:ascii="仿宋_GB2312" w:eastAsia="仿宋_GB2312"/>
          <w:color w:val="auto"/>
          <w:sz w:val="32"/>
          <w:szCs w:val="32"/>
        </w:rPr>
        <w:t>依托海南自贸港建设历史机遇，借鉴国内外先发城市的经验，用好用足立法权，在市级事权范围内推动创新改革举措，研究制定全市支持氢能产业发展的专项政策、规定和管理办法等，为项目引进、企业培育、科技创新、示范应用、要素保障等方面给予政策扶持。探索利用城市基础设施用地布局建设加氢站，理顺加氢站建设及企业用氢审批机制，积极争取国家和省级氢能发展政策，大力推动在产业财政补贴、国土空间规划、燃料电池汽车路权优先、氢气终端价格等方面政策突破和创新，推动海口市氢能产业安全、快速、健康发展。</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39" w:name="_Toc155737600"/>
      <w:r>
        <w:rPr>
          <w:rFonts w:hint="eastAsia"/>
        </w:rPr>
        <w:t>（三）强化人才支撑</w:t>
      </w:r>
      <w:bookmarkEnd w:id="39"/>
    </w:p>
    <w:p>
      <w:pPr>
        <w:pStyle w:val="130"/>
        <w:ind w:firstLine="640"/>
        <w:rPr>
          <w:rFonts w:ascii="仿宋_GB2312" w:eastAsia="仿宋_GB2312"/>
          <w:color w:val="auto"/>
          <w:sz w:val="32"/>
          <w:szCs w:val="32"/>
        </w:rPr>
      </w:pPr>
      <w:r>
        <w:rPr>
          <w:rFonts w:ascii="仿宋_GB2312" w:eastAsia="仿宋_GB2312"/>
          <w:color w:val="auto"/>
          <w:sz w:val="32"/>
          <w:szCs w:val="32"/>
        </w:rPr>
        <w:t>加强氢能产业人才队伍建设，</w:t>
      </w:r>
      <w:r>
        <w:rPr>
          <w:rFonts w:hint="eastAsia" w:ascii="仿宋_GB2312" w:eastAsia="仿宋_GB2312"/>
          <w:color w:val="auto"/>
          <w:sz w:val="32"/>
          <w:szCs w:val="32"/>
        </w:rPr>
        <w:t>完善和细化氢能人才激励机制与服务机制。通过重大项目积极引进和培育高层次氢能“高精尖”人才；依托本地高等院校、科研院所、龙头企业等科创平台，通过校企合作、国际合作等方式，加大氢能产业科技人才培育力度；鼓励大专院校开设氢能产业与技术相关专业课程，共建技能型人才实训基地，加快培养本土氢能产业高技能人才；形成分布合理、梯度均衡的氢能人才结构。</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40" w:name="_Toc155737601"/>
      <w:r>
        <w:rPr>
          <w:rFonts w:hint="eastAsia"/>
        </w:rPr>
        <w:t>（四）加大金融支持</w:t>
      </w:r>
      <w:bookmarkEnd w:id="40"/>
    </w:p>
    <w:p>
      <w:pPr>
        <w:pStyle w:val="130"/>
        <w:ind w:firstLine="640"/>
        <w:rPr>
          <w:rFonts w:ascii="仿宋_GB2312" w:eastAsia="仿宋_GB2312"/>
          <w:color w:val="auto"/>
          <w:sz w:val="32"/>
          <w:szCs w:val="32"/>
        </w:rPr>
      </w:pPr>
      <w:r>
        <w:rPr>
          <w:rFonts w:hint="eastAsia" w:ascii="仿宋_GB2312" w:eastAsia="仿宋_GB2312"/>
          <w:color w:val="auto"/>
          <w:sz w:val="32"/>
          <w:szCs w:val="32"/>
        </w:rPr>
        <w:t>发挥政府财政资金的引领作用，统筹各部门产业发展和科技创新类专项资金聚焦支持氢能产业发展。支持氢能企业与金融机构加强对接沟通，引导金融机构加大对氢能产业资金支持，提供绿色信贷、简化放贷审批流程、降低融资成本，充分发挥金融促进作用。支持央国企等各类资本参与设立氢能产业发展基金或投资平台，吸引和撬动社会资金积极参与。</w:t>
      </w:r>
      <w:r>
        <w:rPr>
          <w:rFonts w:ascii="Times New Roman" w:hAnsi="Times New Roman" w:eastAsia="仿宋_GB2312"/>
          <w:color w:val="auto"/>
          <w:sz w:val="32"/>
          <w:szCs w:val="32"/>
        </w:rPr>
        <w:t>创新投融资渠道，鼓励</w:t>
      </w:r>
      <w:r>
        <w:rPr>
          <w:rFonts w:hint="eastAsia" w:ascii="Times New Roman" w:hAnsi="Times New Roman" w:eastAsia="仿宋_GB2312"/>
          <w:color w:val="auto"/>
          <w:sz w:val="32"/>
          <w:szCs w:val="32"/>
        </w:rPr>
        <w:t>采用</w:t>
      </w:r>
      <w:r>
        <w:rPr>
          <w:rFonts w:ascii="Times New Roman" w:hAnsi="Times New Roman" w:eastAsia="仿宋_GB2312"/>
          <w:color w:val="auto"/>
          <w:sz w:val="32"/>
          <w:szCs w:val="32"/>
        </w:rPr>
        <w:t>股权融资、信托投资</w:t>
      </w:r>
      <w:r>
        <w:rPr>
          <w:rFonts w:hint="eastAsia" w:ascii="Times New Roman" w:hAnsi="Times New Roman" w:eastAsia="仿宋_GB2312"/>
          <w:color w:val="auto"/>
          <w:sz w:val="32"/>
          <w:szCs w:val="32"/>
        </w:rPr>
        <w:t>、上市</w:t>
      </w:r>
      <w:r>
        <w:rPr>
          <w:rFonts w:ascii="Times New Roman" w:hAnsi="Times New Roman" w:eastAsia="仿宋_GB2312"/>
          <w:color w:val="auto"/>
          <w:sz w:val="32"/>
          <w:szCs w:val="32"/>
        </w:rPr>
        <w:t>融资及特许经营</w:t>
      </w:r>
      <w:r>
        <w:rPr>
          <w:rFonts w:hint="eastAsia" w:ascii="Times New Roman" w:hAnsi="Times New Roman" w:eastAsia="仿宋_GB2312"/>
          <w:color w:val="auto"/>
          <w:sz w:val="32"/>
          <w:szCs w:val="32"/>
        </w:rPr>
        <w:t>等多种</w:t>
      </w:r>
      <w:r>
        <w:rPr>
          <w:rFonts w:ascii="Times New Roman" w:hAnsi="Times New Roman" w:eastAsia="仿宋_GB2312"/>
          <w:color w:val="auto"/>
          <w:sz w:val="32"/>
          <w:szCs w:val="32"/>
        </w:rPr>
        <w:t>融资</w:t>
      </w:r>
      <w:r>
        <w:rPr>
          <w:rFonts w:hint="eastAsia" w:ascii="Times New Roman" w:hAnsi="Times New Roman" w:eastAsia="仿宋_GB2312"/>
          <w:color w:val="auto"/>
          <w:sz w:val="32"/>
          <w:szCs w:val="32"/>
        </w:rPr>
        <w:t>形式，为企业快速发展提供支持</w:t>
      </w:r>
      <w:r>
        <w:rPr>
          <w:rFonts w:ascii="Times New Roman" w:hAnsi="Times New Roman" w:eastAsia="仿宋_GB2312"/>
          <w:color w:val="auto"/>
          <w:sz w:val="32"/>
          <w:szCs w:val="32"/>
        </w:rPr>
        <w:t>。</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41" w:name="_Toc155737602"/>
      <w:r>
        <w:rPr>
          <w:rFonts w:hint="eastAsia"/>
        </w:rPr>
        <w:t>（五）保障安全发展</w:t>
      </w:r>
      <w:bookmarkEnd w:id="41"/>
    </w:p>
    <w:p>
      <w:pPr>
        <w:pStyle w:val="130"/>
        <w:ind w:firstLine="640"/>
        <w:rPr>
          <w:rFonts w:ascii="仿宋_GB2312" w:eastAsia="仿宋_GB2312"/>
          <w:color w:val="auto"/>
          <w:sz w:val="32"/>
          <w:szCs w:val="32"/>
        </w:rPr>
      </w:pPr>
      <w:r>
        <w:rPr>
          <w:rFonts w:hint="eastAsia" w:ascii="仿宋_GB2312" w:eastAsia="仿宋_GB2312"/>
          <w:color w:val="auto"/>
          <w:sz w:val="32"/>
          <w:szCs w:val="32"/>
        </w:rPr>
        <w:t>始终坚持安全有序发展的原则，确保氢能产业链各环节符合国家氢能安全标准规范。认真落实企业安全生产主体责任，督促企业在制、储、运、加、用等各环节增强安全风险意识，制定切实有效的安全操作与管理规章制度，从源头上防范遏制安全生产事故发生。各有关部门按职责落实安全生产监管责任，推进涉氢企业安全风险分级管控，确保氢能制取、储存、运输、加注和应用全产业链各环节严格执行国家相关法规、规范和标准。积极利用大数据、人工智能等数字化手段，实施氢能全链条的安全监测，有效提升事故预防能力。加强应急能力建设，制定切实可行、处置高效的突发事件应急处置预案，有效应对各类氢能安全风险。</w:t>
      </w:r>
    </w:p>
    <w:p>
      <w:pPr>
        <w:pStyle w:val="127"/>
        <w:keepNext/>
        <w:keepLines w:val="0"/>
        <w:pageBreakBefore w:val="0"/>
        <w:widowControl/>
        <w:kinsoku/>
        <w:wordWrap/>
        <w:overflowPunct/>
        <w:topLinePunct w:val="0"/>
        <w:autoSpaceDE/>
        <w:autoSpaceDN/>
        <w:bidi w:val="0"/>
        <w:adjustRightInd w:val="0"/>
        <w:snapToGrid w:val="0"/>
        <w:spacing w:before="72" w:beforeLines="30" w:after="72" w:afterLines="30"/>
        <w:ind w:firstLine="643" w:firstLineChars="200"/>
        <w:textAlignment w:val="baseline"/>
      </w:pPr>
      <w:bookmarkStart w:id="42" w:name="_Toc155737603"/>
      <w:r>
        <w:rPr>
          <w:rFonts w:hint="eastAsia"/>
        </w:rPr>
        <w:t>（六）做好宣传引导</w:t>
      </w:r>
      <w:bookmarkEnd w:id="42"/>
    </w:p>
    <w:p>
      <w:pPr>
        <w:pStyle w:val="130"/>
        <w:spacing w:before="156" w:after="156"/>
        <w:ind w:firstLine="640"/>
        <w:rPr>
          <w:rFonts w:ascii="仿宋_GB2312" w:eastAsia="仿宋_GB2312"/>
          <w:color w:val="auto"/>
          <w:sz w:val="32"/>
          <w:szCs w:val="32"/>
        </w:rPr>
      </w:pPr>
      <w:r>
        <w:rPr>
          <w:rFonts w:hint="eastAsia" w:ascii="仿宋_GB2312" w:eastAsia="仿宋_GB2312"/>
          <w:color w:val="auto"/>
          <w:sz w:val="32"/>
          <w:szCs w:val="32"/>
        </w:rPr>
        <w:t>发挥政府</w:t>
      </w:r>
      <w:r>
        <w:rPr>
          <w:rFonts w:ascii="Times New Roman" w:hAnsi="Times New Roman" w:eastAsia="仿宋_GB2312"/>
          <w:color w:val="auto"/>
          <w:sz w:val="32"/>
          <w:szCs w:val="32"/>
        </w:rPr>
        <w:t>社会舆论引导</w:t>
      </w:r>
      <w:r>
        <w:rPr>
          <w:rFonts w:hint="eastAsia" w:ascii="仿宋_GB2312" w:eastAsia="仿宋_GB2312"/>
          <w:color w:val="auto"/>
          <w:sz w:val="32"/>
          <w:szCs w:val="32"/>
        </w:rPr>
        <w:t>作用，</w:t>
      </w:r>
      <w:r>
        <w:rPr>
          <w:rFonts w:ascii="Times New Roman" w:hAnsi="Times New Roman" w:eastAsia="仿宋_GB2312"/>
          <w:color w:val="auto"/>
          <w:sz w:val="32"/>
          <w:szCs w:val="32"/>
        </w:rPr>
        <w:t>开展多种形式的宣传教育及体验活动</w:t>
      </w:r>
      <w:r>
        <w:rPr>
          <w:rFonts w:hint="eastAsia" w:ascii="仿宋_GB2312" w:eastAsia="仿宋_GB2312"/>
          <w:color w:val="auto"/>
          <w:sz w:val="32"/>
          <w:szCs w:val="32"/>
        </w:rPr>
        <w:t>，积极开展氢能安全生产宣传，大力科普氢能产业政策、技术发展及相关知识，有效提升社会公众对氢能</w:t>
      </w:r>
      <w:r>
        <w:rPr>
          <w:rFonts w:ascii="Times New Roman" w:hAnsi="Times New Roman" w:eastAsia="仿宋_GB2312"/>
          <w:color w:val="auto"/>
          <w:sz w:val="32"/>
          <w:szCs w:val="32"/>
        </w:rPr>
        <w:t>与燃料电池的认知度和认同感</w:t>
      </w:r>
      <w:r>
        <w:rPr>
          <w:rFonts w:hint="eastAsia" w:ascii="Times New Roman" w:hAnsi="Times New Roman" w:eastAsia="仿宋_GB2312"/>
          <w:color w:val="auto"/>
          <w:sz w:val="32"/>
          <w:szCs w:val="32"/>
        </w:rPr>
        <w:t>，消除民众对发展氢能产业的安全顾虑，</w:t>
      </w:r>
      <w:r>
        <w:rPr>
          <w:rFonts w:hint="eastAsia" w:ascii="仿宋_GB2312" w:eastAsia="仿宋_GB2312"/>
          <w:color w:val="auto"/>
          <w:sz w:val="32"/>
          <w:szCs w:val="32"/>
        </w:rPr>
        <w:t>积极营造有利于氢能产业发展的良好氛围，</w:t>
      </w:r>
      <w:r>
        <w:rPr>
          <w:rFonts w:hint="eastAsia" w:ascii="Times New Roman" w:hAnsi="Times New Roman" w:eastAsia="仿宋_GB2312"/>
          <w:color w:val="auto"/>
          <w:sz w:val="32"/>
          <w:szCs w:val="32"/>
        </w:rPr>
        <w:t>助力氢能应用示范项目顺利实施。</w:t>
      </w:r>
    </w:p>
    <w:p>
      <w:pPr>
        <w:pStyle w:val="130"/>
        <w:spacing w:before="156" w:after="156"/>
        <w:ind w:firstLine="640"/>
        <w:rPr>
          <w:rFonts w:ascii="仿宋_GB2312" w:eastAsia="仿宋_GB2312"/>
          <w:color w:val="auto"/>
          <w:sz w:val="32"/>
          <w:szCs w:val="32"/>
        </w:rPr>
        <w:sectPr>
          <w:headerReference r:id="rId6" w:type="default"/>
          <w:footerReference r:id="rId7" w:type="default"/>
          <w:pgSz w:w="11906" w:h="16838"/>
          <w:pgMar w:top="1440" w:right="1800" w:bottom="1440" w:left="1800" w:header="851" w:footer="992" w:gutter="0"/>
          <w:pgNumType w:start="1"/>
          <w:cols w:space="425" w:num="1"/>
          <w:docGrid w:linePitch="326" w:charSpace="0"/>
        </w:sectPr>
      </w:pPr>
    </w:p>
    <w:p>
      <w:pPr>
        <w:rPr>
          <w:rFonts w:ascii="黑体" w:hAnsi="黑体" w:eastAsia="黑体"/>
          <w:sz w:val="32"/>
          <w:szCs w:val="32"/>
        </w:rPr>
      </w:pPr>
      <w:r>
        <w:rPr>
          <w:rFonts w:hint="eastAsia" w:ascii="黑体" w:hAnsi="黑体" w:eastAsia="黑体"/>
          <w:sz w:val="32"/>
          <w:szCs w:val="32"/>
        </w:rPr>
        <w:t>附表1</w:t>
      </w:r>
      <w:r>
        <w:rPr>
          <w:rFonts w:ascii="黑体" w:hAnsi="黑体" w:eastAsia="黑体"/>
          <w:sz w:val="32"/>
          <w:szCs w:val="32"/>
        </w:rPr>
        <w:t xml:space="preserve"> </w:t>
      </w:r>
      <w:r>
        <w:rPr>
          <w:rFonts w:hint="eastAsia" w:ascii="黑体" w:hAnsi="黑体" w:eastAsia="黑体"/>
          <w:sz w:val="32"/>
          <w:szCs w:val="32"/>
        </w:rPr>
        <w:t>主要建设项目计划表</w:t>
      </w:r>
    </w:p>
    <w:p>
      <w:pPr>
        <w:jc w:val="center"/>
        <w:rPr>
          <w:rFonts w:ascii="黑体" w:hAnsi="黑体" w:eastAsia="黑体"/>
          <w:sz w:val="32"/>
          <w:szCs w:val="32"/>
        </w:rPr>
      </w:pPr>
      <w:r>
        <w:rPr>
          <w:rFonts w:hint="eastAsia" w:ascii="黑体" w:hAnsi="黑体" w:eastAsia="黑体"/>
          <w:sz w:val="32"/>
          <w:szCs w:val="32"/>
        </w:rPr>
        <w:t>海口市氢能发展规划（20</w:t>
      </w:r>
      <w:r>
        <w:rPr>
          <w:rFonts w:ascii="黑体" w:hAnsi="黑体" w:eastAsia="黑体"/>
          <w:sz w:val="32"/>
          <w:szCs w:val="32"/>
        </w:rPr>
        <w:t>23</w:t>
      </w:r>
      <w:r>
        <w:rPr>
          <w:rFonts w:hint="eastAsia" w:ascii="黑体" w:hAnsi="黑体" w:eastAsia="黑体"/>
          <w:sz w:val="32"/>
          <w:szCs w:val="32"/>
        </w:rPr>
        <w:t>-202</w:t>
      </w:r>
      <w:r>
        <w:rPr>
          <w:rFonts w:ascii="黑体" w:hAnsi="黑体" w:eastAsia="黑体"/>
          <w:sz w:val="32"/>
          <w:szCs w:val="32"/>
        </w:rPr>
        <w:t>5</w:t>
      </w:r>
      <w:r>
        <w:rPr>
          <w:rFonts w:hint="eastAsia" w:ascii="黑体" w:hAnsi="黑体" w:eastAsia="黑体"/>
          <w:sz w:val="32"/>
          <w:szCs w:val="32"/>
        </w:rPr>
        <w:t>年）主要建设项目计划表</w:t>
      </w:r>
    </w:p>
    <w:tbl>
      <w:tblPr>
        <w:tblStyle w:val="40"/>
        <w:tblW w:w="141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289"/>
        <w:gridCol w:w="5386"/>
        <w:gridCol w:w="1276"/>
        <w:gridCol w:w="1701"/>
        <w:gridCol w:w="1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blHeade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序号</w:t>
            </w:r>
          </w:p>
        </w:tc>
        <w:tc>
          <w:tcPr>
            <w:tcW w:w="3289"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项目名称</w:t>
            </w:r>
          </w:p>
        </w:tc>
        <w:tc>
          <w:tcPr>
            <w:tcW w:w="5386"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建设规模</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项目</w:t>
            </w:r>
          </w:p>
          <w:p>
            <w:pPr>
              <w:spacing w:line="240" w:lineRule="auto"/>
              <w:jc w:val="center"/>
              <w:rPr>
                <w:rFonts w:ascii="楷体" w:hAnsi="Cambria" w:eastAsia="楷体"/>
                <w:b/>
                <w:bCs/>
                <w:sz w:val="30"/>
                <w:szCs w:val="30"/>
              </w:rPr>
            </w:pPr>
            <w:r>
              <w:rPr>
                <w:rFonts w:hint="eastAsia" w:ascii="楷体" w:hAnsi="Cambria" w:eastAsia="楷体"/>
                <w:b/>
                <w:bCs/>
                <w:sz w:val="30"/>
                <w:szCs w:val="30"/>
              </w:rPr>
              <w:t>地点</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建设年限</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楷体" w:hAnsi="Cambria" w:eastAsia="楷体"/>
                <w:b/>
                <w:bCs/>
                <w:sz w:val="30"/>
                <w:szCs w:val="30"/>
              </w:rPr>
            </w:pPr>
            <w:r>
              <w:rPr>
                <w:rFonts w:hint="eastAsia" w:ascii="楷体" w:hAnsi="Cambria" w:eastAsia="楷体"/>
                <w:b/>
                <w:bCs/>
                <w:sz w:val="30"/>
                <w:szCs w:val="30"/>
              </w:rPr>
              <w:t>总投资（亿元）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7"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1</w:t>
            </w:r>
          </w:p>
        </w:tc>
        <w:tc>
          <w:tcPr>
            <w:tcW w:w="3289" w:type="dxa"/>
            <w:tcBorders>
              <w:top w:val="single" w:color="000000" w:sz="4" w:space="0"/>
              <w:left w:val="nil"/>
              <w:bottom w:val="single" w:color="000000" w:sz="4" w:space="0"/>
              <w:right w:val="single" w:color="000000" w:sz="4" w:space="0"/>
            </w:tcBorders>
            <w:vAlign w:val="center"/>
          </w:tcPr>
          <w:p>
            <w:pPr>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lang w:eastAsia="zh-CN"/>
              </w:rPr>
              <w:t>海南</w:t>
            </w:r>
            <w:r>
              <w:rPr>
                <w:rFonts w:hint="eastAsia" w:ascii="仿宋_GB2312" w:hAnsi="宋体" w:eastAsia="仿宋_GB2312" w:cs="Arial"/>
                <w:kern w:val="0"/>
                <w:sz w:val="30"/>
                <w:szCs w:val="30"/>
                <w:shd w:val="clear" w:color="auto" w:fill="FFFFFF"/>
              </w:rPr>
              <w:t>海马汽车有限公司水</w:t>
            </w:r>
            <w:r>
              <w:rPr>
                <w:rFonts w:hint="eastAsia" w:ascii="仿宋_GB2312" w:hAnsi="宋体" w:eastAsia="仿宋_GB2312" w:cs="Arial"/>
                <w:kern w:val="0"/>
                <w:sz w:val="30"/>
                <w:szCs w:val="30"/>
                <w:shd w:val="clear" w:color="auto" w:fill="FFFFFF"/>
                <w:lang w:eastAsia="zh-CN"/>
              </w:rPr>
              <w:t>电解</w:t>
            </w:r>
            <w:r>
              <w:rPr>
                <w:rFonts w:hint="eastAsia" w:ascii="仿宋_GB2312" w:hAnsi="宋体" w:eastAsia="仿宋_GB2312" w:cs="Arial"/>
                <w:kern w:val="0"/>
                <w:sz w:val="30"/>
                <w:szCs w:val="30"/>
                <w:shd w:val="clear" w:color="auto" w:fill="FFFFFF"/>
              </w:rPr>
              <w:t>制氢与加氢一体化实验装置项目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建设水电解制氢系统、高压快速加氢系统以及相关配套建筑及公用设施。</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龙华区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中国石化海口龙桥西服务区增设加氢工程项目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在龙桥西服务区西区站房南侧新增1座6m</w:t>
            </w:r>
            <w:r>
              <w:rPr>
                <w:rFonts w:ascii="Calibri" w:hAnsi="Calibri" w:eastAsia="仿宋_GB2312" w:cs="Calibri"/>
                <w:kern w:val="0"/>
                <w:sz w:val="30"/>
                <w:szCs w:val="30"/>
                <w:shd w:val="clear" w:color="auto" w:fill="FFFFFF"/>
              </w:rPr>
              <w:t>³</w:t>
            </w:r>
            <w:r>
              <w:rPr>
                <w:rFonts w:hint="eastAsia" w:ascii="仿宋" w:hAnsi="仿宋" w:eastAsia="仿宋" w:cs="仿宋"/>
                <w:kern w:val="0"/>
                <w:sz w:val="30"/>
                <w:szCs w:val="30"/>
                <w:shd w:val="clear" w:color="auto" w:fill="FFFFFF"/>
              </w:rPr>
              <w:t>，预留</w:t>
            </w:r>
            <w:r>
              <w:rPr>
                <w:rFonts w:hint="eastAsia" w:ascii="仿宋_GB2312" w:hAnsi="宋体" w:eastAsia="仿宋_GB2312" w:cs="Arial"/>
                <w:kern w:val="0"/>
                <w:sz w:val="30"/>
                <w:szCs w:val="30"/>
                <w:shd w:val="clear" w:color="auto" w:fill="FFFFFF"/>
              </w:rPr>
              <w:t>1座6m</w:t>
            </w:r>
            <w:r>
              <w:rPr>
                <w:rFonts w:ascii="Calibri" w:hAnsi="Calibri" w:eastAsia="仿宋_GB2312" w:cs="Calibri"/>
                <w:kern w:val="0"/>
                <w:sz w:val="30"/>
                <w:szCs w:val="30"/>
                <w:shd w:val="clear" w:color="auto" w:fill="FFFFFF"/>
              </w:rPr>
              <w:t>³</w:t>
            </w:r>
            <w:r>
              <w:rPr>
                <w:rFonts w:hint="eastAsia" w:ascii="仿宋" w:hAnsi="仿宋" w:eastAsia="仿宋" w:cs="仿宋"/>
                <w:kern w:val="0"/>
                <w:sz w:val="30"/>
                <w:szCs w:val="30"/>
                <w:shd w:val="clear" w:color="auto" w:fill="FFFFFF"/>
              </w:rPr>
              <w:t>储氢瓶，</w:t>
            </w:r>
            <w:r>
              <w:rPr>
                <w:rFonts w:hint="eastAsia" w:ascii="仿宋_GB2312" w:hAnsi="宋体" w:eastAsia="仿宋_GB2312" w:cs="Arial"/>
                <w:kern w:val="0"/>
                <w:sz w:val="30"/>
                <w:szCs w:val="30"/>
                <w:shd w:val="clear" w:color="auto" w:fill="FFFFFF"/>
              </w:rPr>
              <w:t>2座长管拖车车位。</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龙华区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4</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ascii="仿宋_GB2312" w:hAnsi="宋体" w:eastAsia="仿宋_GB2312" w:cs="Arial"/>
                <w:kern w:val="0"/>
                <w:sz w:val="30"/>
                <w:szCs w:val="30"/>
                <w:shd w:val="clear" w:color="auto" w:fill="FFFFFF"/>
              </w:rPr>
              <w:t>3</w:t>
            </w:r>
          </w:p>
        </w:tc>
        <w:tc>
          <w:tcPr>
            <w:tcW w:w="3289" w:type="dxa"/>
            <w:tcBorders>
              <w:top w:val="single" w:color="000000" w:sz="4" w:space="0"/>
              <w:left w:val="nil"/>
              <w:bottom w:val="single" w:color="000000" w:sz="4" w:space="0"/>
              <w:right w:val="single" w:color="000000" w:sz="4" w:space="0"/>
            </w:tcBorders>
            <w:vAlign w:val="center"/>
          </w:tcPr>
          <w:p>
            <w:pPr>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海口—三亚氢走廊冷链物流运输专线试点项目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分三期共计投放1</w:t>
            </w:r>
            <w:r>
              <w:rPr>
                <w:rFonts w:ascii="仿宋_GB2312" w:hAnsi="宋体" w:eastAsia="仿宋_GB2312" w:cs="Arial"/>
                <w:kern w:val="0"/>
                <w:sz w:val="30"/>
                <w:szCs w:val="30"/>
                <w:shd w:val="clear" w:color="auto" w:fill="FFFFFF"/>
              </w:rPr>
              <w:t>00</w:t>
            </w:r>
            <w:r>
              <w:rPr>
                <w:rFonts w:hint="eastAsia" w:ascii="仿宋_GB2312" w:hAnsi="宋体" w:eastAsia="仿宋_GB2312" w:cs="Arial"/>
                <w:kern w:val="0"/>
                <w:sz w:val="30"/>
                <w:szCs w:val="30"/>
                <w:shd w:val="clear" w:color="auto" w:fill="FFFFFF"/>
              </w:rPr>
              <w:t>辆8</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吨和1</w:t>
            </w:r>
            <w:r>
              <w:rPr>
                <w:rFonts w:ascii="仿宋_GB2312" w:hAnsi="宋体" w:eastAsia="仿宋_GB2312" w:cs="Arial"/>
                <w:kern w:val="0"/>
                <w:sz w:val="30"/>
                <w:szCs w:val="30"/>
                <w:shd w:val="clear" w:color="auto" w:fill="FFFFFF"/>
              </w:rPr>
              <w:t>8</w:t>
            </w:r>
            <w:r>
              <w:rPr>
                <w:rFonts w:hint="eastAsia" w:ascii="仿宋_GB2312" w:hAnsi="宋体" w:eastAsia="仿宋_GB2312" w:cs="Arial"/>
                <w:kern w:val="0"/>
                <w:sz w:val="30"/>
                <w:szCs w:val="30"/>
                <w:shd w:val="clear" w:color="auto" w:fill="FFFFFF"/>
              </w:rPr>
              <w:t>吨氢燃料厢式冷藏车。</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海口市</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-2025</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4"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4</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大唐海口国家高新区光电氢储充一体化能源站项目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建设5MW/10MWh氢储能制氢加氢一体站、10MW分布式光伏电站、电动汽车充电桩和配套控制系统。</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高新区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7</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ascii="仿宋_GB2312" w:hAnsi="宋体" w:eastAsia="仿宋_GB2312" w:cs="Arial"/>
                <w:kern w:val="0"/>
                <w:sz w:val="30"/>
                <w:szCs w:val="30"/>
                <w:shd w:val="clear" w:color="auto" w:fill="FFFFFF"/>
              </w:rPr>
              <w:t>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5</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大型燃气轮机掺氢燃烧关键技术研究与示范</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大型燃气轮机掺氢条件下燃烧特性、NOx排放特性、掺氢数值模拟技术等研究。</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高新区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5</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0</w:t>
            </w:r>
            <w:r>
              <w:rPr>
                <w:rFonts w:ascii="仿宋_GB2312" w:hAnsi="宋体" w:eastAsia="仿宋_GB2312" w:cs="Arial"/>
                <w:kern w:val="0"/>
                <w:sz w:val="30"/>
                <w:szCs w:val="30"/>
                <w:shd w:val="clear" w:color="auto" w:fill="FFFFFF"/>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6</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平野新能源</w:t>
            </w:r>
            <w:r>
              <w:rPr>
                <w:rFonts w:ascii="仿宋_GB2312" w:hAnsi="宋体" w:eastAsia="仿宋_GB2312" w:cs="Arial"/>
                <w:kern w:val="0"/>
                <w:sz w:val="30"/>
                <w:szCs w:val="30"/>
                <w:shd w:val="clear" w:color="auto" w:fill="FFFFFF"/>
              </w:rPr>
              <w:t>/</w:t>
            </w:r>
            <w:r>
              <w:rPr>
                <w:rFonts w:hint="eastAsia" w:ascii="仿宋_GB2312" w:hAnsi="宋体" w:eastAsia="仿宋_GB2312" w:cs="Arial"/>
                <w:kern w:val="0"/>
                <w:sz w:val="30"/>
                <w:szCs w:val="30"/>
                <w:shd w:val="clear" w:color="auto" w:fill="FFFFFF"/>
              </w:rPr>
              <w:t>氢宝科技</w:t>
            </w:r>
          </w:p>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集团高性能固态储氢燃料电池叉车</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生产投放高性能固态储氢燃料电池叉</w:t>
            </w:r>
          </w:p>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车</w:t>
            </w:r>
            <w:r>
              <w:rPr>
                <w:rFonts w:ascii="仿宋_GB2312" w:hAnsi="宋体" w:eastAsia="仿宋_GB2312" w:cs="Arial"/>
                <w:kern w:val="0"/>
                <w:sz w:val="30"/>
                <w:szCs w:val="30"/>
                <w:shd w:val="clear" w:color="auto" w:fill="FFFFFF"/>
              </w:rPr>
              <w:t>100</w:t>
            </w:r>
            <w:r>
              <w:rPr>
                <w:rFonts w:hint="eastAsia" w:ascii="仿宋_GB2312" w:hAnsi="宋体" w:eastAsia="仿宋_GB2312" w:cs="Arial"/>
                <w:kern w:val="0"/>
                <w:sz w:val="30"/>
                <w:szCs w:val="30"/>
                <w:shd w:val="clear" w:color="auto" w:fill="FFFFFF"/>
              </w:rPr>
              <w:t>台，</w:t>
            </w:r>
            <w:r>
              <w:rPr>
                <w:rFonts w:ascii="仿宋_GB2312" w:hAnsi="宋体" w:eastAsia="仿宋_GB2312" w:cs="Arial"/>
                <w:kern w:val="0"/>
                <w:sz w:val="30"/>
                <w:szCs w:val="30"/>
                <w:shd w:val="clear" w:color="auto" w:fill="FFFFFF"/>
              </w:rPr>
              <w:t>(</w:t>
            </w:r>
            <w:r>
              <w:rPr>
                <w:rFonts w:hint="eastAsia" w:ascii="仿宋_GB2312" w:hAnsi="宋体" w:eastAsia="仿宋_GB2312" w:cs="Arial"/>
                <w:kern w:val="0"/>
                <w:sz w:val="30"/>
                <w:szCs w:val="30"/>
                <w:shd w:val="clear" w:color="auto" w:fill="FFFFFF"/>
              </w:rPr>
              <w:t>叉车性能参数</w:t>
            </w:r>
            <w:r>
              <w:rPr>
                <w:rFonts w:ascii="仿宋_GB2312" w:hAnsi="宋体" w:eastAsia="仿宋_GB2312" w:cs="Arial"/>
                <w:kern w:val="0"/>
                <w:sz w:val="30"/>
                <w:szCs w:val="30"/>
                <w:shd w:val="clear" w:color="auto" w:fill="FFFFFF"/>
              </w:rPr>
              <w:t>:</w:t>
            </w:r>
            <w:r>
              <w:rPr>
                <w:rFonts w:hint="eastAsia" w:ascii="仿宋_GB2312" w:hAnsi="宋体" w:eastAsia="仿宋_GB2312" w:cs="Arial"/>
                <w:kern w:val="0"/>
                <w:sz w:val="30"/>
                <w:szCs w:val="30"/>
                <w:shd w:val="clear" w:color="auto" w:fill="FFFFFF"/>
              </w:rPr>
              <w:t>固态有效</w:t>
            </w:r>
          </w:p>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储氢</w:t>
            </w:r>
            <w:r>
              <w:rPr>
                <w:rFonts w:ascii="仿宋_GB2312" w:hAnsi="宋体" w:eastAsia="仿宋_GB2312" w:cs="Arial"/>
                <w:kern w:val="0"/>
                <w:sz w:val="30"/>
                <w:szCs w:val="30"/>
                <w:shd w:val="clear" w:color="auto" w:fill="FFFFFF"/>
              </w:rPr>
              <w:t>5kg/100</w:t>
            </w:r>
            <w:r>
              <w:rPr>
                <w:rFonts w:hint="eastAsia" w:ascii="仿宋_GB2312" w:hAnsi="宋体" w:eastAsia="仿宋_GB2312" w:cs="Arial"/>
                <w:kern w:val="0"/>
                <w:sz w:val="30"/>
                <w:szCs w:val="30"/>
                <w:shd w:val="clear" w:color="auto" w:fill="FFFFFF"/>
              </w:rPr>
              <w:t>度电</w:t>
            </w:r>
            <w:r>
              <w:rPr>
                <w:rFonts w:ascii="仿宋_GB2312" w:hAnsi="宋体" w:eastAsia="仿宋_GB2312" w:cs="Arial"/>
                <w:kern w:val="0"/>
                <w:sz w:val="30"/>
                <w:szCs w:val="30"/>
                <w:shd w:val="clear" w:color="auto" w:fill="FFFFFF"/>
              </w:rPr>
              <w:t>,</w:t>
            </w:r>
            <w:r>
              <w:rPr>
                <w:rFonts w:hint="eastAsia" w:ascii="仿宋_GB2312" w:hAnsi="宋体" w:eastAsia="仿宋_GB2312" w:cs="Arial"/>
                <w:kern w:val="0"/>
                <w:sz w:val="30"/>
                <w:szCs w:val="30"/>
                <w:shd w:val="clear" w:color="auto" w:fill="FFFFFF"/>
              </w:rPr>
              <w:t>举升能力</w:t>
            </w:r>
            <w:r>
              <w:rPr>
                <w:rFonts w:ascii="仿宋_GB2312" w:hAnsi="宋体" w:eastAsia="仿宋_GB2312" w:cs="Arial"/>
                <w:kern w:val="0"/>
                <w:sz w:val="30"/>
                <w:szCs w:val="30"/>
                <w:shd w:val="clear" w:color="auto" w:fill="FFFFFF"/>
              </w:rPr>
              <w:t>3-5</w:t>
            </w:r>
            <w:r>
              <w:rPr>
                <w:rFonts w:hint="eastAsia" w:ascii="仿宋_GB2312" w:hAnsi="宋体" w:eastAsia="仿宋_GB2312" w:cs="Arial"/>
                <w:kern w:val="0"/>
                <w:sz w:val="30"/>
                <w:szCs w:val="30"/>
                <w:shd w:val="clear" w:color="auto" w:fill="FFFFFF"/>
              </w:rPr>
              <w:t>吨</w:t>
            </w:r>
          </w:p>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质子交换膜燃料电池动力系统。</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高新区</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5</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ascii="仿宋_GB2312" w:hAnsi="宋体" w:eastAsia="仿宋_GB2312" w:cs="Arial"/>
                <w:kern w:val="0"/>
                <w:sz w:val="30"/>
                <w:szCs w:val="30"/>
                <w:shd w:val="clear" w:color="auto" w:fill="FFFFFF"/>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7</w:t>
            </w:r>
          </w:p>
        </w:tc>
        <w:tc>
          <w:tcPr>
            <w:tcW w:w="3289" w:type="dxa"/>
            <w:tcBorders>
              <w:top w:val="single" w:color="000000" w:sz="4" w:space="0"/>
              <w:left w:val="nil"/>
              <w:bottom w:val="single" w:color="000000" w:sz="4" w:space="0"/>
              <w:right w:val="single" w:color="000000" w:sz="4" w:space="0"/>
            </w:tcBorders>
            <w:vAlign w:val="center"/>
          </w:tcPr>
          <w:p>
            <w:pPr>
              <w:widowControl/>
              <w:spacing w:line="240" w:lineRule="auto"/>
              <w:jc w:val="left"/>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九泽新能源</w:t>
            </w:r>
            <w:r>
              <w:rPr>
                <w:rFonts w:ascii="仿宋_GB2312" w:hAnsi="宋体" w:eastAsia="仿宋_GB2312" w:cs="Arial"/>
                <w:kern w:val="0"/>
                <w:sz w:val="30"/>
                <w:szCs w:val="30"/>
                <w:shd w:val="clear" w:color="auto" w:fill="FFFFFF"/>
              </w:rPr>
              <w:t>/</w:t>
            </w:r>
            <w:r>
              <w:rPr>
                <w:rFonts w:hint="eastAsia" w:ascii="仿宋_GB2312" w:hAnsi="宋体" w:eastAsia="仿宋_GB2312" w:cs="Arial"/>
                <w:kern w:val="0"/>
                <w:sz w:val="30"/>
                <w:szCs w:val="30"/>
                <w:shd w:val="clear" w:color="auto" w:fill="FFFFFF"/>
              </w:rPr>
              <w:t>海南大学撬装式制储加氢供电一体化能源集成站试点示范项目</w:t>
            </w:r>
          </w:p>
        </w:tc>
        <w:tc>
          <w:tcPr>
            <w:tcW w:w="5386" w:type="dxa"/>
            <w:tcBorders>
              <w:top w:val="single" w:color="000000" w:sz="4" w:space="0"/>
              <w:left w:val="nil"/>
              <w:bottom w:val="single" w:color="000000" w:sz="4" w:space="0"/>
              <w:right w:val="single" w:color="000000" w:sz="4" w:space="0"/>
            </w:tcBorders>
            <w:vAlign w:val="center"/>
          </w:tcPr>
          <w:p>
            <w:pPr>
              <w:spacing w:line="240" w:lineRule="auto"/>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离网光伏电解水制氢，储氢</w:t>
            </w:r>
            <w:r>
              <w:rPr>
                <w:rFonts w:ascii="仿宋_GB2312" w:hAnsi="宋体" w:eastAsia="仿宋_GB2312" w:cs="Arial"/>
                <w:kern w:val="0"/>
                <w:sz w:val="30"/>
                <w:szCs w:val="30"/>
                <w:shd w:val="clear" w:color="auto" w:fill="FFFFFF"/>
              </w:rPr>
              <w:t>50</w:t>
            </w:r>
            <w:r>
              <w:rPr>
                <w:rFonts w:hint="eastAsia" w:ascii="仿宋_GB2312" w:hAnsi="宋体" w:eastAsia="仿宋_GB2312" w:cs="Arial"/>
                <w:kern w:val="0"/>
                <w:sz w:val="30"/>
                <w:szCs w:val="30"/>
                <w:shd w:val="clear" w:color="auto" w:fill="FFFFFF"/>
              </w:rPr>
              <w:t>～</w:t>
            </w:r>
            <w:r>
              <w:rPr>
                <w:rFonts w:ascii="仿宋_GB2312" w:hAnsi="宋体" w:eastAsia="仿宋_GB2312" w:cs="Arial"/>
                <w:kern w:val="0"/>
                <w:sz w:val="30"/>
                <w:szCs w:val="30"/>
                <w:shd w:val="clear" w:color="auto" w:fill="FFFFFF"/>
              </w:rPr>
              <w:t>500kg</w:t>
            </w:r>
            <w:r>
              <w:rPr>
                <w:rFonts w:hint="eastAsia" w:ascii="仿宋_GB2312" w:hAnsi="宋体" w:eastAsia="仿宋_GB2312" w:cs="Arial"/>
                <w:kern w:val="0"/>
                <w:sz w:val="30"/>
                <w:szCs w:val="30"/>
                <w:shd w:val="clear" w:color="auto" w:fill="FFFFFF"/>
              </w:rPr>
              <w:t>、同时满足</w:t>
            </w:r>
            <w:r>
              <w:rPr>
                <w:rFonts w:ascii="仿宋_GB2312" w:hAnsi="宋体" w:eastAsia="仿宋_GB2312" w:cs="Arial"/>
                <w:kern w:val="0"/>
                <w:sz w:val="30"/>
                <w:szCs w:val="30"/>
                <w:shd w:val="clear" w:color="auto" w:fill="FFFFFF"/>
              </w:rPr>
              <w:t>35MP</w:t>
            </w:r>
            <w:r>
              <w:rPr>
                <w:rFonts w:hint="eastAsia" w:ascii="仿宋_GB2312" w:hAnsi="宋体" w:eastAsia="仿宋_GB2312" w:cs="Arial"/>
                <w:kern w:val="0"/>
                <w:sz w:val="30"/>
                <w:szCs w:val="30"/>
                <w:shd w:val="clear" w:color="auto" w:fill="FFFFFF"/>
              </w:rPr>
              <w:t>高加氢、低压固态充氢条件，充电桩</w:t>
            </w:r>
            <w:r>
              <w:rPr>
                <w:rFonts w:ascii="仿宋_GB2312" w:hAnsi="宋体" w:eastAsia="仿宋_GB2312" w:cs="Arial"/>
                <w:kern w:val="0"/>
                <w:sz w:val="30"/>
                <w:szCs w:val="30"/>
                <w:shd w:val="clear" w:color="auto" w:fill="FFFFFF"/>
              </w:rPr>
              <w:t>6</w:t>
            </w:r>
            <w:r>
              <w:rPr>
                <w:rFonts w:hint="eastAsia" w:ascii="仿宋_GB2312" w:hAnsi="宋体" w:eastAsia="仿宋_GB2312" w:cs="Arial"/>
                <w:kern w:val="0"/>
                <w:sz w:val="30"/>
                <w:szCs w:val="30"/>
                <w:shd w:val="clear" w:color="auto" w:fill="FFFFFF"/>
              </w:rPr>
              <w:t>个。</w:t>
            </w:r>
          </w:p>
        </w:tc>
        <w:tc>
          <w:tcPr>
            <w:tcW w:w="1276" w:type="dxa"/>
            <w:tcBorders>
              <w:top w:val="single" w:color="000000" w:sz="4" w:space="0"/>
              <w:left w:val="nil"/>
              <w:bottom w:val="single" w:color="000000" w:sz="4" w:space="0"/>
              <w:right w:val="single" w:color="000000" w:sz="4" w:space="0"/>
            </w:tcBorders>
            <w:vAlign w:val="center"/>
          </w:tcPr>
          <w:p>
            <w:pPr>
              <w:spacing w:line="240" w:lineRule="auto"/>
              <w:jc w:val="center"/>
              <w:rPr>
                <w:rFonts w:hint="eastAsia" w:ascii="仿宋_GB2312" w:hAnsi="宋体" w:eastAsia="仿宋_GB2312" w:cs="Arial"/>
                <w:kern w:val="0"/>
                <w:sz w:val="30"/>
                <w:szCs w:val="30"/>
                <w:shd w:val="clear" w:color="auto" w:fill="FFFFFF"/>
                <w:lang w:eastAsia="zh-CN"/>
              </w:rPr>
            </w:pPr>
            <w:r>
              <w:rPr>
                <w:rFonts w:hint="eastAsia" w:ascii="仿宋_GB2312" w:hAnsi="宋体" w:eastAsia="仿宋_GB2312" w:cs="Arial"/>
                <w:kern w:val="0"/>
                <w:sz w:val="30"/>
                <w:szCs w:val="30"/>
                <w:shd w:val="clear" w:color="auto" w:fill="FFFFFF"/>
                <w:lang w:eastAsia="zh-CN"/>
              </w:rPr>
              <w:t>待定</w:t>
            </w:r>
          </w:p>
        </w:tc>
        <w:tc>
          <w:tcPr>
            <w:tcW w:w="1701"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3</w:t>
            </w:r>
            <w:r>
              <w:rPr>
                <w:rFonts w:hint="eastAsia" w:ascii="仿宋_GB2312" w:hAnsi="宋体" w:eastAsia="仿宋_GB2312" w:cs="Arial"/>
                <w:kern w:val="0"/>
                <w:sz w:val="30"/>
                <w:szCs w:val="30"/>
                <w:shd w:val="clear" w:color="auto" w:fill="FFFFFF"/>
              </w:rPr>
              <w:t>-202</w:t>
            </w:r>
            <w:r>
              <w:rPr>
                <w:rFonts w:ascii="仿宋_GB2312" w:hAnsi="宋体" w:eastAsia="仿宋_GB2312" w:cs="Arial"/>
                <w:kern w:val="0"/>
                <w:sz w:val="30"/>
                <w:szCs w:val="30"/>
                <w:shd w:val="clear" w:color="auto" w:fill="FFFFFF"/>
              </w:rPr>
              <w:t>5</w:t>
            </w:r>
          </w:p>
        </w:tc>
        <w:tc>
          <w:tcPr>
            <w:tcW w:w="1563" w:type="dxa"/>
            <w:tcBorders>
              <w:top w:val="single" w:color="000000" w:sz="4" w:space="0"/>
              <w:left w:val="nil"/>
              <w:bottom w:val="single" w:color="000000" w:sz="4" w:space="0"/>
              <w:right w:val="single" w:color="000000" w:sz="4" w:space="0"/>
            </w:tcBorders>
            <w:vAlign w:val="center"/>
          </w:tcPr>
          <w:p>
            <w:pPr>
              <w:spacing w:line="240" w:lineRule="auto"/>
              <w:jc w:val="center"/>
              <w:rPr>
                <w:rFonts w:ascii="仿宋_GB2312" w:hAnsi="宋体" w:eastAsia="仿宋_GB2312" w:cs="Arial"/>
                <w:kern w:val="0"/>
                <w:sz w:val="30"/>
                <w:szCs w:val="30"/>
                <w:shd w:val="clear" w:color="auto" w:fill="FFFFFF"/>
              </w:rPr>
            </w:pPr>
            <w:r>
              <w:rPr>
                <w:rFonts w:ascii="仿宋_GB2312" w:hAnsi="宋体" w:eastAsia="仿宋_GB2312" w:cs="Arial"/>
                <w:kern w:val="0"/>
                <w:sz w:val="30"/>
                <w:szCs w:val="30"/>
                <w:shd w:val="clear" w:color="auto" w:fill="FFFFFF"/>
              </w:rPr>
              <w:t>0.4</w:t>
            </w:r>
          </w:p>
        </w:tc>
      </w:tr>
      <w:bookmarkEnd w:id="27"/>
    </w:tbl>
    <w:p>
      <w:pPr>
        <w:rPr>
          <w:rFonts w:ascii="仿宋_GB2312" w:eastAsia="仿宋_GB2312"/>
          <w:sz w:val="23"/>
          <w:szCs w:val="23"/>
        </w:rPr>
      </w:pPr>
    </w:p>
    <w:sectPr>
      <w:footerReference r:id="rId8" w:type="default"/>
      <w:pgSz w:w="16838" w:h="11906" w:orient="landscape"/>
      <w:pgMar w:top="1800" w:right="1440" w:bottom="1800" w:left="1440"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82172021"/>
      <w:docPartObj>
        <w:docPartGallery w:val="autotext"/>
      </w:docPartObj>
    </w:sdtPr>
    <w:sdtEndPr>
      <w:rPr>
        <w:sz w:val="28"/>
        <w:szCs w:val="28"/>
      </w:rPr>
    </w:sdtEndPr>
    <w:sdtContent>
      <w:p>
        <w:pPr>
          <w:pStyle w:val="24"/>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33</w:t>
        </w:r>
        <w:r>
          <w:rPr>
            <w:sz w:val="28"/>
            <w:szCs w:val="28"/>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794901193"/>
      <w:docPartObj>
        <w:docPartGallery w:val="autotext"/>
      </w:docPartObj>
    </w:sdtPr>
    <w:sdtEndPr>
      <w:rPr>
        <w:sz w:val="28"/>
        <w:szCs w:val="28"/>
      </w:rPr>
    </w:sdtEndPr>
    <w:sdtContent>
      <w:p>
        <w:pPr>
          <w:pStyle w:val="24"/>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35</w:t>
        </w:r>
        <w:r>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C511A3"/>
    <w:multiLevelType w:val="multilevel"/>
    <w:tmpl w:val="08C511A3"/>
    <w:lvl w:ilvl="0" w:tentative="0">
      <w:start w:val="1"/>
      <w:numFmt w:val="bullet"/>
      <w:lvlText w:val=""/>
      <w:lvlJc w:val="left"/>
      <w:pPr>
        <w:tabs>
          <w:tab w:val="left" w:pos="420"/>
        </w:tabs>
        <w:ind w:left="420" w:hanging="420"/>
      </w:pPr>
      <w:rPr>
        <w:rFonts w:hint="default" w:ascii="Wingdings" w:hAnsi="Wingdings"/>
      </w:rPr>
    </w:lvl>
    <w:lvl w:ilvl="1" w:tentative="0">
      <w:start w:val="1"/>
      <w:numFmt w:val="upperLetter"/>
      <w:pStyle w:val="8"/>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7C8520D"/>
    <w:multiLevelType w:val="multilevel"/>
    <w:tmpl w:val="27C8520D"/>
    <w:lvl w:ilvl="0" w:tentative="0">
      <w:start w:val="1"/>
      <w:numFmt w:val="decimal"/>
      <w:pStyle w:val="138"/>
      <w:lvlText w:val="图1.%1"/>
      <w:lvlJc w:val="left"/>
      <w:pPr>
        <w:ind w:left="420" w:hanging="420"/>
      </w:pPr>
      <w:rPr>
        <w:rFonts w:hint="eastAsia" w:ascii="黑体" w:eastAsia="黑体"/>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1664FA0"/>
    <w:multiLevelType w:val="multilevel"/>
    <w:tmpl w:val="61664FA0"/>
    <w:lvl w:ilvl="0" w:tentative="0">
      <w:start w:val="1"/>
      <w:numFmt w:val="upperLetter"/>
      <w:lvlText w:val="%1."/>
      <w:lvlJc w:val="left"/>
      <w:pPr>
        <w:tabs>
          <w:tab w:val="left" w:pos="420"/>
        </w:tabs>
        <w:ind w:left="420" w:hanging="420"/>
      </w:pPr>
    </w:lvl>
    <w:lvl w:ilvl="1" w:tentative="0">
      <w:start w:val="1"/>
      <w:numFmt w:val="upperLetter"/>
      <w:pStyle w:val="6"/>
      <w:lvlText w:val="%2."/>
      <w:lvlJc w:val="left"/>
      <w:pPr>
        <w:tabs>
          <w:tab w:val="left" w:pos="840"/>
        </w:tabs>
        <w:ind w:left="840" w:hanging="420"/>
      </w:pPr>
    </w:lvl>
    <w:lvl w:ilvl="2" w:tentative="0">
      <w:start w:val="1"/>
      <w:numFmt w:val="upperLetter"/>
      <w:pStyle w:val="7"/>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zNDJmNWY5NTA1MGFjY2I3NTgwZjE3YzFkMjFiNjQifQ=="/>
  </w:docVars>
  <w:rsids>
    <w:rsidRoot w:val="006820F8"/>
    <w:rsid w:val="00000321"/>
    <w:rsid w:val="0000033A"/>
    <w:rsid w:val="0000042A"/>
    <w:rsid w:val="00000BD9"/>
    <w:rsid w:val="00000C7B"/>
    <w:rsid w:val="00000D4E"/>
    <w:rsid w:val="00000E35"/>
    <w:rsid w:val="00000FF6"/>
    <w:rsid w:val="0000119F"/>
    <w:rsid w:val="000011D3"/>
    <w:rsid w:val="000015B7"/>
    <w:rsid w:val="00001607"/>
    <w:rsid w:val="000016C1"/>
    <w:rsid w:val="0000189C"/>
    <w:rsid w:val="00001C31"/>
    <w:rsid w:val="00001CD1"/>
    <w:rsid w:val="00001DA6"/>
    <w:rsid w:val="00001EA5"/>
    <w:rsid w:val="00002E81"/>
    <w:rsid w:val="000032E0"/>
    <w:rsid w:val="0000340D"/>
    <w:rsid w:val="00003B36"/>
    <w:rsid w:val="00003F3F"/>
    <w:rsid w:val="0000429A"/>
    <w:rsid w:val="000046CD"/>
    <w:rsid w:val="000047C7"/>
    <w:rsid w:val="00004823"/>
    <w:rsid w:val="0000485E"/>
    <w:rsid w:val="000049CE"/>
    <w:rsid w:val="00004A27"/>
    <w:rsid w:val="00004DC0"/>
    <w:rsid w:val="000050A4"/>
    <w:rsid w:val="00005581"/>
    <w:rsid w:val="00005A6B"/>
    <w:rsid w:val="00005C05"/>
    <w:rsid w:val="00005EB2"/>
    <w:rsid w:val="00005EFC"/>
    <w:rsid w:val="0000603A"/>
    <w:rsid w:val="0000606A"/>
    <w:rsid w:val="0000693D"/>
    <w:rsid w:val="00006C4F"/>
    <w:rsid w:val="00006EF5"/>
    <w:rsid w:val="00006F88"/>
    <w:rsid w:val="0000766A"/>
    <w:rsid w:val="00007895"/>
    <w:rsid w:val="000078AC"/>
    <w:rsid w:val="00007B08"/>
    <w:rsid w:val="00010591"/>
    <w:rsid w:val="00010BA3"/>
    <w:rsid w:val="0001101D"/>
    <w:rsid w:val="00011644"/>
    <w:rsid w:val="00011A96"/>
    <w:rsid w:val="00011E8A"/>
    <w:rsid w:val="000120A4"/>
    <w:rsid w:val="00012415"/>
    <w:rsid w:val="00012818"/>
    <w:rsid w:val="00012FB3"/>
    <w:rsid w:val="00013001"/>
    <w:rsid w:val="000136AA"/>
    <w:rsid w:val="00013909"/>
    <w:rsid w:val="00013BC2"/>
    <w:rsid w:val="0001404E"/>
    <w:rsid w:val="00014191"/>
    <w:rsid w:val="00014414"/>
    <w:rsid w:val="00014480"/>
    <w:rsid w:val="00014605"/>
    <w:rsid w:val="00014B3D"/>
    <w:rsid w:val="00014CD5"/>
    <w:rsid w:val="0001540F"/>
    <w:rsid w:val="000154E9"/>
    <w:rsid w:val="00015651"/>
    <w:rsid w:val="000158B4"/>
    <w:rsid w:val="0001594F"/>
    <w:rsid w:val="00015A46"/>
    <w:rsid w:val="00015E73"/>
    <w:rsid w:val="00015EE0"/>
    <w:rsid w:val="00015F45"/>
    <w:rsid w:val="00016C74"/>
    <w:rsid w:val="000172D8"/>
    <w:rsid w:val="0001741C"/>
    <w:rsid w:val="00017587"/>
    <w:rsid w:val="000175D1"/>
    <w:rsid w:val="00017899"/>
    <w:rsid w:val="0001798A"/>
    <w:rsid w:val="00017A0E"/>
    <w:rsid w:val="00017D4E"/>
    <w:rsid w:val="00017DA1"/>
    <w:rsid w:val="00020044"/>
    <w:rsid w:val="00020099"/>
    <w:rsid w:val="00020126"/>
    <w:rsid w:val="0002088E"/>
    <w:rsid w:val="00020FCB"/>
    <w:rsid w:val="00021B31"/>
    <w:rsid w:val="00021BE5"/>
    <w:rsid w:val="00021C33"/>
    <w:rsid w:val="00021C99"/>
    <w:rsid w:val="00021DAA"/>
    <w:rsid w:val="00021E4C"/>
    <w:rsid w:val="0002229B"/>
    <w:rsid w:val="00022412"/>
    <w:rsid w:val="0002245D"/>
    <w:rsid w:val="000225D5"/>
    <w:rsid w:val="000225E2"/>
    <w:rsid w:val="00022770"/>
    <w:rsid w:val="00022AC7"/>
    <w:rsid w:val="00022E38"/>
    <w:rsid w:val="00022E61"/>
    <w:rsid w:val="000232B3"/>
    <w:rsid w:val="00023997"/>
    <w:rsid w:val="00023D1F"/>
    <w:rsid w:val="00023D70"/>
    <w:rsid w:val="00023F7B"/>
    <w:rsid w:val="0002419E"/>
    <w:rsid w:val="00024200"/>
    <w:rsid w:val="00024323"/>
    <w:rsid w:val="0002504B"/>
    <w:rsid w:val="000250E3"/>
    <w:rsid w:val="0002518D"/>
    <w:rsid w:val="000251AA"/>
    <w:rsid w:val="000252DA"/>
    <w:rsid w:val="0002541F"/>
    <w:rsid w:val="00025666"/>
    <w:rsid w:val="00025675"/>
    <w:rsid w:val="00025820"/>
    <w:rsid w:val="0002625E"/>
    <w:rsid w:val="00026823"/>
    <w:rsid w:val="00026855"/>
    <w:rsid w:val="000268F2"/>
    <w:rsid w:val="00026C50"/>
    <w:rsid w:val="000273E4"/>
    <w:rsid w:val="0002754B"/>
    <w:rsid w:val="00027862"/>
    <w:rsid w:val="00027940"/>
    <w:rsid w:val="00027C6F"/>
    <w:rsid w:val="00027E7E"/>
    <w:rsid w:val="0003017D"/>
    <w:rsid w:val="000303D3"/>
    <w:rsid w:val="0003151E"/>
    <w:rsid w:val="000315EE"/>
    <w:rsid w:val="000317B4"/>
    <w:rsid w:val="000318BC"/>
    <w:rsid w:val="000318E2"/>
    <w:rsid w:val="00031A3B"/>
    <w:rsid w:val="00032745"/>
    <w:rsid w:val="000327EC"/>
    <w:rsid w:val="00032901"/>
    <w:rsid w:val="00032B59"/>
    <w:rsid w:val="00032B84"/>
    <w:rsid w:val="00032C16"/>
    <w:rsid w:val="00032FB8"/>
    <w:rsid w:val="000330F7"/>
    <w:rsid w:val="0003322E"/>
    <w:rsid w:val="00033ECD"/>
    <w:rsid w:val="000340C7"/>
    <w:rsid w:val="0003458C"/>
    <w:rsid w:val="00034840"/>
    <w:rsid w:val="000348AB"/>
    <w:rsid w:val="00034AB2"/>
    <w:rsid w:val="00034B3A"/>
    <w:rsid w:val="000351CF"/>
    <w:rsid w:val="000351DA"/>
    <w:rsid w:val="0003541E"/>
    <w:rsid w:val="00035A5D"/>
    <w:rsid w:val="00035D00"/>
    <w:rsid w:val="00036303"/>
    <w:rsid w:val="000364B9"/>
    <w:rsid w:val="0003655A"/>
    <w:rsid w:val="000366F0"/>
    <w:rsid w:val="00037321"/>
    <w:rsid w:val="00037B5C"/>
    <w:rsid w:val="00037C64"/>
    <w:rsid w:val="0004071F"/>
    <w:rsid w:val="000407A5"/>
    <w:rsid w:val="00040D08"/>
    <w:rsid w:val="00040E22"/>
    <w:rsid w:val="00040EEC"/>
    <w:rsid w:val="000411EF"/>
    <w:rsid w:val="0004151C"/>
    <w:rsid w:val="000416F2"/>
    <w:rsid w:val="00041809"/>
    <w:rsid w:val="00041B46"/>
    <w:rsid w:val="00041D9A"/>
    <w:rsid w:val="00041FD5"/>
    <w:rsid w:val="00042233"/>
    <w:rsid w:val="00042391"/>
    <w:rsid w:val="00042649"/>
    <w:rsid w:val="00042979"/>
    <w:rsid w:val="00042A28"/>
    <w:rsid w:val="00042A2C"/>
    <w:rsid w:val="00042E79"/>
    <w:rsid w:val="00042FD5"/>
    <w:rsid w:val="000431F9"/>
    <w:rsid w:val="0004330B"/>
    <w:rsid w:val="0004362C"/>
    <w:rsid w:val="0004386F"/>
    <w:rsid w:val="000439AE"/>
    <w:rsid w:val="0004414A"/>
    <w:rsid w:val="00044234"/>
    <w:rsid w:val="000446A1"/>
    <w:rsid w:val="000446DA"/>
    <w:rsid w:val="0004519F"/>
    <w:rsid w:val="00045B3D"/>
    <w:rsid w:val="00045BD3"/>
    <w:rsid w:val="0004658E"/>
    <w:rsid w:val="00046816"/>
    <w:rsid w:val="000469AE"/>
    <w:rsid w:val="000469FE"/>
    <w:rsid w:val="0004705E"/>
    <w:rsid w:val="00047137"/>
    <w:rsid w:val="00047689"/>
    <w:rsid w:val="00047D10"/>
    <w:rsid w:val="00047F32"/>
    <w:rsid w:val="0005095D"/>
    <w:rsid w:val="00050B47"/>
    <w:rsid w:val="00050BA7"/>
    <w:rsid w:val="000516DA"/>
    <w:rsid w:val="000517CC"/>
    <w:rsid w:val="000521A6"/>
    <w:rsid w:val="000522E1"/>
    <w:rsid w:val="0005271D"/>
    <w:rsid w:val="00052762"/>
    <w:rsid w:val="00052775"/>
    <w:rsid w:val="00052A36"/>
    <w:rsid w:val="00052D5B"/>
    <w:rsid w:val="00053244"/>
    <w:rsid w:val="00053A70"/>
    <w:rsid w:val="000540F6"/>
    <w:rsid w:val="000541E0"/>
    <w:rsid w:val="0005421F"/>
    <w:rsid w:val="000548F1"/>
    <w:rsid w:val="000549EF"/>
    <w:rsid w:val="00054B4B"/>
    <w:rsid w:val="00054D30"/>
    <w:rsid w:val="00054D8C"/>
    <w:rsid w:val="00055087"/>
    <w:rsid w:val="0005510B"/>
    <w:rsid w:val="000552EC"/>
    <w:rsid w:val="000554C3"/>
    <w:rsid w:val="0005554E"/>
    <w:rsid w:val="00055695"/>
    <w:rsid w:val="000557F1"/>
    <w:rsid w:val="00055A59"/>
    <w:rsid w:val="00055C37"/>
    <w:rsid w:val="00056C2B"/>
    <w:rsid w:val="00056EEE"/>
    <w:rsid w:val="0005794B"/>
    <w:rsid w:val="00060014"/>
    <w:rsid w:val="00060320"/>
    <w:rsid w:val="0006048C"/>
    <w:rsid w:val="000609A7"/>
    <w:rsid w:val="00060CB1"/>
    <w:rsid w:val="00060D35"/>
    <w:rsid w:val="0006140F"/>
    <w:rsid w:val="0006175D"/>
    <w:rsid w:val="00061AC3"/>
    <w:rsid w:val="00061BA4"/>
    <w:rsid w:val="00061BEB"/>
    <w:rsid w:val="00061D5D"/>
    <w:rsid w:val="00062657"/>
    <w:rsid w:val="0006267F"/>
    <w:rsid w:val="000628E5"/>
    <w:rsid w:val="000629BD"/>
    <w:rsid w:val="00062A83"/>
    <w:rsid w:val="00062DA7"/>
    <w:rsid w:val="00062E3C"/>
    <w:rsid w:val="0006356F"/>
    <w:rsid w:val="00063A3A"/>
    <w:rsid w:val="00063CC0"/>
    <w:rsid w:val="00063EBB"/>
    <w:rsid w:val="00063F3C"/>
    <w:rsid w:val="00063F7D"/>
    <w:rsid w:val="0006456C"/>
    <w:rsid w:val="00064791"/>
    <w:rsid w:val="00064C76"/>
    <w:rsid w:val="00064C95"/>
    <w:rsid w:val="00064ED0"/>
    <w:rsid w:val="000650F9"/>
    <w:rsid w:val="0006542D"/>
    <w:rsid w:val="00065437"/>
    <w:rsid w:val="000654A5"/>
    <w:rsid w:val="00065A13"/>
    <w:rsid w:val="00065ABC"/>
    <w:rsid w:val="00066448"/>
    <w:rsid w:val="000664A7"/>
    <w:rsid w:val="000667E9"/>
    <w:rsid w:val="00066A1B"/>
    <w:rsid w:val="00066AEF"/>
    <w:rsid w:val="00066B3D"/>
    <w:rsid w:val="00066F7A"/>
    <w:rsid w:val="0006719B"/>
    <w:rsid w:val="000671D8"/>
    <w:rsid w:val="00067304"/>
    <w:rsid w:val="0006730B"/>
    <w:rsid w:val="00067524"/>
    <w:rsid w:val="000679EE"/>
    <w:rsid w:val="00067E09"/>
    <w:rsid w:val="00067E78"/>
    <w:rsid w:val="00067F81"/>
    <w:rsid w:val="00070143"/>
    <w:rsid w:val="00070C39"/>
    <w:rsid w:val="0007141C"/>
    <w:rsid w:val="000714A0"/>
    <w:rsid w:val="00071CB4"/>
    <w:rsid w:val="00071DBD"/>
    <w:rsid w:val="00071EE2"/>
    <w:rsid w:val="00072042"/>
    <w:rsid w:val="00072376"/>
    <w:rsid w:val="00072559"/>
    <w:rsid w:val="000726D6"/>
    <w:rsid w:val="000727F6"/>
    <w:rsid w:val="00072B0F"/>
    <w:rsid w:val="00072CB8"/>
    <w:rsid w:val="00072CC2"/>
    <w:rsid w:val="00073338"/>
    <w:rsid w:val="000739A2"/>
    <w:rsid w:val="00073A1D"/>
    <w:rsid w:val="00073EE2"/>
    <w:rsid w:val="00073F5A"/>
    <w:rsid w:val="00074053"/>
    <w:rsid w:val="0007409F"/>
    <w:rsid w:val="000744F6"/>
    <w:rsid w:val="00074CD4"/>
    <w:rsid w:val="00074CFF"/>
    <w:rsid w:val="00074D24"/>
    <w:rsid w:val="00074EAE"/>
    <w:rsid w:val="00074F24"/>
    <w:rsid w:val="0007513D"/>
    <w:rsid w:val="0007515A"/>
    <w:rsid w:val="00075784"/>
    <w:rsid w:val="00075803"/>
    <w:rsid w:val="00076412"/>
    <w:rsid w:val="00076894"/>
    <w:rsid w:val="00076A2C"/>
    <w:rsid w:val="00076C96"/>
    <w:rsid w:val="00076E09"/>
    <w:rsid w:val="00076FA4"/>
    <w:rsid w:val="00077454"/>
    <w:rsid w:val="000774EA"/>
    <w:rsid w:val="00077567"/>
    <w:rsid w:val="00077570"/>
    <w:rsid w:val="000776ED"/>
    <w:rsid w:val="00077B02"/>
    <w:rsid w:val="00077BC6"/>
    <w:rsid w:val="00077E5B"/>
    <w:rsid w:val="00077E5E"/>
    <w:rsid w:val="00077F5C"/>
    <w:rsid w:val="00080191"/>
    <w:rsid w:val="00080470"/>
    <w:rsid w:val="00080C22"/>
    <w:rsid w:val="0008134B"/>
    <w:rsid w:val="000814EE"/>
    <w:rsid w:val="00081542"/>
    <w:rsid w:val="0008171A"/>
    <w:rsid w:val="000817DB"/>
    <w:rsid w:val="00081F26"/>
    <w:rsid w:val="00082266"/>
    <w:rsid w:val="0008245D"/>
    <w:rsid w:val="000824CF"/>
    <w:rsid w:val="00082E31"/>
    <w:rsid w:val="0008302D"/>
    <w:rsid w:val="00083130"/>
    <w:rsid w:val="00083284"/>
    <w:rsid w:val="000838F7"/>
    <w:rsid w:val="00083F33"/>
    <w:rsid w:val="0008426C"/>
    <w:rsid w:val="00084A0E"/>
    <w:rsid w:val="000854C5"/>
    <w:rsid w:val="000858A7"/>
    <w:rsid w:val="00085E28"/>
    <w:rsid w:val="00086545"/>
    <w:rsid w:val="000868BE"/>
    <w:rsid w:val="00086F2E"/>
    <w:rsid w:val="0008705E"/>
    <w:rsid w:val="000872CF"/>
    <w:rsid w:val="00087597"/>
    <w:rsid w:val="000876CD"/>
    <w:rsid w:val="000879FA"/>
    <w:rsid w:val="00090126"/>
    <w:rsid w:val="00090393"/>
    <w:rsid w:val="00090572"/>
    <w:rsid w:val="000905D8"/>
    <w:rsid w:val="0009098D"/>
    <w:rsid w:val="000909D4"/>
    <w:rsid w:val="00090B77"/>
    <w:rsid w:val="00090C5F"/>
    <w:rsid w:val="000911FA"/>
    <w:rsid w:val="00091293"/>
    <w:rsid w:val="00091356"/>
    <w:rsid w:val="000913B2"/>
    <w:rsid w:val="0009156C"/>
    <w:rsid w:val="00091C24"/>
    <w:rsid w:val="000923FA"/>
    <w:rsid w:val="00092D81"/>
    <w:rsid w:val="00092FB2"/>
    <w:rsid w:val="00093175"/>
    <w:rsid w:val="000931B1"/>
    <w:rsid w:val="00093B11"/>
    <w:rsid w:val="00093D71"/>
    <w:rsid w:val="00094609"/>
    <w:rsid w:val="00094682"/>
    <w:rsid w:val="00095072"/>
    <w:rsid w:val="0009540A"/>
    <w:rsid w:val="000955B2"/>
    <w:rsid w:val="00095722"/>
    <w:rsid w:val="000958A8"/>
    <w:rsid w:val="00095AE9"/>
    <w:rsid w:val="00095C22"/>
    <w:rsid w:val="00095CF1"/>
    <w:rsid w:val="00095D3D"/>
    <w:rsid w:val="00095E72"/>
    <w:rsid w:val="00096525"/>
    <w:rsid w:val="000967FC"/>
    <w:rsid w:val="0009689F"/>
    <w:rsid w:val="0009691E"/>
    <w:rsid w:val="0009722D"/>
    <w:rsid w:val="00097985"/>
    <w:rsid w:val="00097BB8"/>
    <w:rsid w:val="000A0009"/>
    <w:rsid w:val="000A02E3"/>
    <w:rsid w:val="000A03F9"/>
    <w:rsid w:val="000A0648"/>
    <w:rsid w:val="000A098C"/>
    <w:rsid w:val="000A0D08"/>
    <w:rsid w:val="000A0ED2"/>
    <w:rsid w:val="000A1013"/>
    <w:rsid w:val="000A12EB"/>
    <w:rsid w:val="000A1883"/>
    <w:rsid w:val="000A1A9F"/>
    <w:rsid w:val="000A1BAD"/>
    <w:rsid w:val="000A2208"/>
    <w:rsid w:val="000A2254"/>
    <w:rsid w:val="000A228F"/>
    <w:rsid w:val="000A2364"/>
    <w:rsid w:val="000A24F6"/>
    <w:rsid w:val="000A2914"/>
    <w:rsid w:val="000A2920"/>
    <w:rsid w:val="000A2A64"/>
    <w:rsid w:val="000A2EE3"/>
    <w:rsid w:val="000A3244"/>
    <w:rsid w:val="000A32CC"/>
    <w:rsid w:val="000A3BB4"/>
    <w:rsid w:val="000A3C5B"/>
    <w:rsid w:val="000A3D23"/>
    <w:rsid w:val="000A3D93"/>
    <w:rsid w:val="000A418D"/>
    <w:rsid w:val="000A438D"/>
    <w:rsid w:val="000A4713"/>
    <w:rsid w:val="000A4926"/>
    <w:rsid w:val="000A4B88"/>
    <w:rsid w:val="000A4C16"/>
    <w:rsid w:val="000A4C19"/>
    <w:rsid w:val="000A5105"/>
    <w:rsid w:val="000A56EB"/>
    <w:rsid w:val="000A5D7A"/>
    <w:rsid w:val="000A604B"/>
    <w:rsid w:val="000A61FF"/>
    <w:rsid w:val="000A69BC"/>
    <w:rsid w:val="000A7A73"/>
    <w:rsid w:val="000A7C62"/>
    <w:rsid w:val="000B06D7"/>
    <w:rsid w:val="000B0CA8"/>
    <w:rsid w:val="000B0F1D"/>
    <w:rsid w:val="000B11F2"/>
    <w:rsid w:val="000B1324"/>
    <w:rsid w:val="000B144E"/>
    <w:rsid w:val="000B1837"/>
    <w:rsid w:val="000B1E03"/>
    <w:rsid w:val="000B205C"/>
    <w:rsid w:val="000B21D9"/>
    <w:rsid w:val="000B3330"/>
    <w:rsid w:val="000B3408"/>
    <w:rsid w:val="000B3504"/>
    <w:rsid w:val="000B36C2"/>
    <w:rsid w:val="000B382C"/>
    <w:rsid w:val="000B3C46"/>
    <w:rsid w:val="000B3F82"/>
    <w:rsid w:val="000B414F"/>
    <w:rsid w:val="000B41F0"/>
    <w:rsid w:val="000B42DC"/>
    <w:rsid w:val="000B4385"/>
    <w:rsid w:val="000B4427"/>
    <w:rsid w:val="000B463E"/>
    <w:rsid w:val="000B4654"/>
    <w:rsid w:val="000B4AE1"/>
    <w:rsid w:val="000B4E27"/>
    <w:rsid w:val="000B5182"/>
    <w:rsid w:val="000B5E96"/>
    <w:rsid w:val="000B5FDD"/>
    <w:rsid w:val="000B610D"/>
    <w:rsid w:val="000B6346"/>
    <w:rsid w:val="000B640D"/>
    <w:rsid w:val="000B6761"/>
    <w:rsid w:val="000B680D"/>
    <w:rsid w:val="000B6AC6"/>
    <w:rsid w:val="000B6CD5"/>
    <w:rsid w:val="000B6E53"/>
    <w:rsid w:val="000B6FC2"/>
    <w:rsid w:val="000B77B0"/>
    <w:rsid w:val="000B77DC"/>
    <w:rsid w:val="000B7E18"/>
    <w:rsid w:val="000B7E26"/>
    <w:rsid w:val="000B7EEF"/>
    <w:rsid w:val="000C0055"/>
    <w:rsid w:val="000C02B5"/>
    <w:rsid w:val="000C06FF"/>
    <w:rsid w:val="000C080C"/>
    <w:rsid w:val="000C082D"/>
    <w:rsid w:val="000C085B"/>
    <w:rsid w:val="000C0B2F"/>
    <w:rsid w:val="000C0D11"/>
    <w:rsid w:val="000C0E8C"/>
    <w:rsid w:val="000C1FA4"/>
    <w:rsid w:val="000C2177"/>
    <w:rsid w:val="000C21CC"/>
    <w:rsid w:val="000C2378"/>
    <w:rsid w:val="000C2454"/>
    <w:rsid w:val="000C2791"/>
    <w:rsid w:val="000C28D6"/>
    <w:rsid w:val="000C2C75"/>
    <w:rsid w:val="000C2CA8"/>
    <w:rsid w:val="000C3218"/>
    <w:rsid w:val="000C33A4"/>
    <w:rsid w:val="000C340D"/>
    <w:rsid w:val="000C34AE"/>
    <w:rsid w:val="000C34CD"/>
    <w:rsid w:val="000C3556"/>
    <w:rsid w:val="000C365D"/>
    <w:rsid w:val="000C38A4"/>
    <w:rsid w:val="000C3B5E"/>
    <w:rsid w:val="000C3C0E"/>
    <w:rsid w:val="000C3FF8"/>
    <w:rsid w:val="000C40BA"/>
    <w:rsid w:val="000C4710"/>
    <w:rsid w:val="000C4A9F"/>
    <w:rsid w:val="000C4B19"/>
    <w:rsid w:val="000C4FFD"/>
    <w:rsid w:val="000C5305"/>
    <w:rsid w:val="000C6213"/>
    <w:rsid w:val="000C6409"/>
    <w:rsid w:val="000C6640"/>
    <w:rsid w:val="000C6833"/>
    <w:rsid w:val="000C6B6E"/>
    <w:rsid w:val="000C6CCD"/>
    <w:rsid w:val="000C7054"/>
    <w:rsid w:val="000C7131"/>
    <w:rsid w:val="000C7A50"/>
    <w:rsid w:val="000D0C6C"/>
    <w:rsid w:val="000D0DE2"/>
    <w:rsid w:val="000D1020"/>
    <w:rsid w:val="000D1262"/>
    <w:rsid w:val="000D13CE"/>
    <w:rsid w:val="000D1528"/>
    <w:rsid w:val="000D191A"/>
    <w:rsid w:val="000D1E01"/>
    <w:rsid w:val="000D213A"/>
    <w:rsid w:val="000D268E"/>
    <w:rsid w:val="000D2756"/>
    <w:rsid w:val="000D2A7A"/>
    <w:rsid w:val="000D2AA4"/>
    <w:rsid w:val="000D2C23"/>
    <w:rsid w:val="000D2EA6"/>
    <w:rsid w:val="000D3496"/>
    <w:rsid w:val="000D35AA"/>
    <w:rsid w:val="000D3692"/>
    <w:rsid w:val="000D36F4"/>
    <w:rsid w:val="000D3DF8"/>
    <w:rsid w:val="000D4101"/>
    <w:rsid w:val="000D434B"/>
    <w:rsid w:val="000D4F19"/>
    <w:rsid w:val="000D545D"/>
    <w:rsid w:val="000D5E98"/>
    <w:rsid w:val="000D5E9E"/>
    <w:rsid w:val="000D5EF7"/>
    <w:rsid w:val="000D66F7"/>
    <w:rsid w:val="000D67B6"/>
    <w:rsid w:val="000D6886"/>
    <w:rsid w:val="000D69B0"/>
    <w:rsid w:val="000D76C7"/>
    <w:rsid w:val="000D7B66"/>
    <w:rsid w:val="000E0421"/>
    <w:rsid w:val="000E0850"/>
    <w:rsid w:val="000E09C6"/>
    <w:rsid w:val="000E12B1"/>
    <w:rsid w:val="000E15D9"/>
    <w:rsid w:val="000E1709"/>
    <w:rsid w:val="000E1BC9"/>
    <w:rsid w:val="000E1CC0"/>
    <w:rsid w:val="000E1E51"/>
    <w:rsid w:val="000E1EEA"/>
    <w:rsid w:val="000E1EEE"/>
    <w:rsid w:val="000E20E5"/>
    <w:rsid w:val="000E2388"/>
    <w:rsid w:val="000E2B09"/>
    <w:rsid w:val="000E2B44"/>
    <w:rsid w:val="000E2E1D"/>
    <w:rsid w:val="000E2F9C"/>
    <w:rsid w:val="000E3118"/>
    <w:rsid w:val="000E39EA"/>
    <w:rsid w:val="000E3A31"/>
    <w:rsid w:val="000E4DD2"/>
    <w:rsid w:val="000E4F4C"/>
    <w:rsid w:val="000E5071"/>
    <w:rsid w:val="000E56B7"/>
    <w:rsid w:val="000E578D"/>
    <w:rsid w:val="000E5BB0"/>
    <w:rsid w:val="000E5C8A"/>
    <w:rsid w:val="000E5E64"/>
    <w:rsid w:val="000E60D6"/>
    <w:rsid w:val="000E6565"/>
    <w:rsid w:val="000E6C06"/>
    <w:rsid w:val="000E6CF6"/>
    <w:rsid w:val="000E6FB1"/>
    <w:rsid w:val="000E73A4"/>
    <w:rsid w:val="000F0217"/>
    <w:rsid w:val="000F02EB"/>
    <w:rsid w:val="000F0620"/>
    <w:rsid w:val="000F09CF"/>
    <w:rsid w:val="000F0B8A"/>
    <w:rsid w:val="000F1107"/>
    <w:rsid w:val="000F1216"/>
    <w:rsid w:val="000F14AC"/>
    <w:rsid w:val="000F14AE"/>
    <w:rsid w:val="000F1567"/>
    <w:rsid w:val="000F1625"/>
    <w:rsid w:val="000F176D"/>
    <w:rsid w:val="000F1C18"/>
    <w:rsid w:val="000F236C"/>
    <w:rsid w:val="000F251B"/>
    <w:rsid w:val="000F2557"/>
    <w:rsid w:val="000F2C04"/>
    <w:rsid w:val="000F2F74"/>
    <w:rsid w:val="000F32AE"/>
    <w:rsid w:val="000F3392"/>
    <w:rsid w:val="000F3790"/>
    <w:rsid w:val="000F3F2A"/>
    <w:rsid w:val="000F4A5A"/>
    <w:rsid w:val="000F4D71"/>
    <w:rsid w:val="000F4E0B"/>
    <w:rsid w:val="000F4E73"/>
    <w:rsid w:val="000F50A1"/>
    <w:rsid w:val="000F5731"/>
    <w:rsid w:val="000F6CB6"/>
    <w:rsid w:val="000F718F"/>
    <w:rsid w:val="000F7798"/>
    <w:rsid w:val="000F7A5C"/>
    <w:rsid w:val="000F7ABB"/>
    <w:rsid w:val="001002EF"/>
    <w:rsid w:val="001005C9"/>
    <w:rsid w:val="00100BBD"/>
    <w:rsid w:val="00100EDC"/>
    <w:rsid w:val="00101615"/>
    <w:rsid w:val="001016F6"/>
    <w:rsid w:val="001024BE"/>
    <w:rsid w:val="0010271A"/>
    <w:rsid w:val="00102918"/>
    <w:rsid w:val="00102C1D"/>
    <w:rsid w:val="00102D5E"/>
    <w:rsid w:val="001036BE"/>
    <w:rsid w:val="001038EB"/>
    <w:rsid w:val="001038EF"/>
    <w:rsid w:val="00103FAF"/>
    <w:rsid w:val="00104516"/>
    <w:rsid w:val="00104E53"/>
    <w:rsid w:val="00104E93"/>
    <w:rsid w:val="00104FA8"/>
    <w:rsid w:val="001051B0"/>
    <w:rsid w:val="00105B14"/>
    <w:rsid w:val="00105C8E"/>
    <w:rsid w:val="00106041"/>
    <w:rsid w:val="00106384"/>
    <w:rsid w:val="001065B4"/>
    <w:rsid w:val="001066E6"/>
    <w:rsid w:val="00106735"/>
    <w:rsid w:val="00106737"/>
    <w:rsid w:val="001068FD"/>
    <w:rsid w:val="00106B2B"/>
    <w:rsid w:val="00106BB1"/>
    <w:rsid w:val="00107364"/>
    <w:rsid w:val="00107402"/>
    <w:rsid w:val="00107579"/>
    <w:rsid w:val="0010780D"/>
    <w:rsid w:val="0010786B"/>
    <w:rsid w:val="001079EC"/>
    <w:rsid w:val="00107DA5"/>
    <w:rsid w:val="00107EEE"/>
    <w:rsid w:val="00110390"/>
    <w:rsid w:val="00110BBB"/>
    <w:rsid w:val="00110F2A"/>
    <w:rsid w:val="0011104E"/>
    <w:rsid w:val="0011131A"/>
    <w:rsid w:val="00111368"/>
    <w:rsid w:val="0011140D"/>
    <w:rsid w:val="00111B57"/>
    <w:rsid w:val="00112065"/>
    <w:rsid w:val="001121D8"/>
    <w:rsid w:val="00112CFB"/>
    <w:rsid w:val="00112D5C"/>
    <w:rsid w:val="00112D5E"/>
    <w:rsid w:val="00113796"/>
    <w:rsid w:val="001138C6"/>
    <w:rsid w:val="001139F8"/>
    <w:rsid w:val="00113CBB"/>
    <w:rsid w:val="00113F46"/>
    <w:rsid w:val="0011422E"/>
    <w:rsid w:val="001146ED"/>
    <w:rsid w:val="001149EB"/>
    <w:rsid w:val="00114C1E"/>
    <w:rsid w:val="00114F88"/>
    <w:rsid w:val="0011528A"/>
    <w:rsid w:val="0011534F"/>
    <w:rsid w:val="00115626"/>
    <w:rsid w:val="00115AFB"/>
    <w:rsid w:val="00115C4A"/>
    <w:rsid w:val="00115D89"/>
    <w:rsid w:val="00115EC9"/>
    <w:rsid w:val="00116018"/>
    <w:rsid w:val="001160C2"/>
    <w:rsid w:val="00116E6C"/>
    <w:rsid w:val="00117748"/>
    <w:rsid w:val="00117952"/>
    <w:rsid w:val="001179F0"/>
    <w:rsid w:val="00117B5B"/>
    <w:rsid w:val="00117DF0"/>
    <w:rsid w:val="00120329"/>
    <w:rsid w:val="001204E7"/>
    <w:rsid w:val="00120847"/>
    <w:rsid w:val="00120861"/>
    <w:rsid w:val="001208F6"/>
    <w:rsid w:val="00120EA9"/>
    <w:rsid w:val="00120F46"/>
    <w:rsid w:val="00120FAD"/>
    <w:rsid w:val="00121541"/>
    <w:rsid w:val="001215C4"/>
    <w:rsid w:val="00121AA8"/>
    <w:rsid w:val="00121C28"/>
    <w:rsid w:val="001223EB"/>
    <w:rsid w:val="00122947"/>
    <w:rsid w:val="00122AD7"/>
    <w:rsid w:val="001235F2"/>
    <w:rsid w:val="00123881"/>
    <w:rsid w:val="00123AC3"/>
    <w:rsid w:val="00123C1A"/>
    <w:rsid w:val="0012427A"/>
    <w:rsid w:val="001244BA"/>
    <w:rsid w:val="00124576"/>
    <w:rsid w:val="00124E5E"/>
    <w:rsid w:val="001254D4"/>
    <w:rsid w:val="001257B5"/>
    <w:rsid w:val="00126045"/>
    <w:rsid w:val="0012604A"/>
    <w:rsid w:val="001266C9"/>
    <w:rsid w:val="001266EA"/>
    <w:rsid w:val="001266FF"/>
    <w:rsid w:val="00126DCB"/>
    <w:rsid w:val="00127208"/>
    <w:rsid w:val="0012757E"/>
    <w:rsid w:val="001306F7"/>
    <w:rsid w:val="0013085F"/>
    <w:rsid w:val="0013094B"/>
    <w:rsid w:val="00130B36"/>
    <w:rsid w:val="0013143F"/>
    <w:rsid w:val="00131558"/>
    <w:rsid w:val="00132592"/>
    <w:rsid w:val="001326B3"/>
    <w:rsid w:val="00132FC6"/>
    <w:rsid w:val="00132FFD"/>
    <w:rsid w:val="0013302B"/>
    <w:rsid w:val="00133036"/>
    <w:rsid w:val="00133095"/>
    <w:rsid w:val="001334B2"/>
    <w:rsid w:val="00133A11"/>
    <w:rsid w:val="00133D7C"/>
    <w:rsid w:val="00134483"/>
    <w:rsid w:val="00134521"/>
    <w:rsid w:val="00134BC8"/>
    <w:rsid w:val="00134EAB"/>
    <w:rsid w:val="001357A9"/>
    <w:rsid w:val="001358D9"/>
    <w:rsid w:val="00135A10"/>
    <w:rsid w:val="00135B2F"/>
    <w:rsid w:val="00135BE2"/>
    <w:rsid w:val="00135E50"/>
    <w:rsid w:val="001362CC"/>
    <w:rsid w:val="001367B1"/>
    <w:rsid w:val="00136A31"/>
    <w:rsid w:val="0013705D"/>
    <w:rsid w:val="00137436"/>
    <w:rsid w:val="001375BD"/>
    <w:rsid w:val="00137604"/>
    <w:rsid w:val="00137CDD"/>
    <w:rsid w:val="001401F6"/>
    <w:rsid w:val="00140284"/>
    <w:rsid w:val="00140502"/>
    <w:rsid w:val="0014069A"/>
    <w:rsid w:val="0014075B"/>
    <w:rsid w:val="0014076C"/>
    <w:rsid w:val="00140D4E"/>
    <w:rsid w:val="00141BA6"/>
    <w:rsid w:val="00141C7C"/>
    <w:rsid w:val="00141F83"/>
    <w:rsid w:val="00142128"/>
    <w:rsid w:val="00142269"/>
    <w:rsid w:val="00142518"/>
    <w:rsid w:val="00142924"/>
    <w:rsid w:val="00142A4E"/>
    <w:rsid w:val="00142D56"/>
    <w:rsid w:val="00142DCA"/>
    <w:rsid w:val="00143097"/>
    <w:rsid w:val="0014313E"/>
    <w:rsid w:val="0014337A"/>
    <w:rsid w:val="00143686"/>
    <w:rsid w:val="00143ACF"/>
    <w:rsid w:val="001440EC"/>
    <w:rsid w:val="00144941"/>
    <w:rsid w:val="001450B4"/>
    <w:rsid w:val="00145360"/>
    <w:rsid w:val="001456C0"/>
    <w:rsid w:val="00145794"/>
    <w:rsid w:val="00145935"/>
    <w:rsid w:val="00145A01"/>
    <w:rsid w:val="00145C9F"/>
    <w:rsid w:val="00145F6B"/>
    <w:rsid w:val="0014642C"/>
    <w:rsid w:val="00146D79"/>
    <w:rsid w:val="00147153"/>
    <w:rsid w:val="00147186"/>
    <w:rsid w:val="0014733E"/>
    <w:rsid w:val="00147775"/>
    <w:rsid w:val="00147844"/>
    <w:rsid w:val="0015005A"/>
    <w:rsid w:val="001507E5"/>
    <w:rsid w:val="00150F7E"/>
    <w:rsid w:val="001510A8"/>
    <w:rsid w:val="001514DB"/>
    <w:rsid w:val="00151579"/>
    <w:rsid w:val="00151678"/>
    <w:rsid w:val="00151764"/>
    <w:rsid w:val="001519B2"/>
    <w:rsid w:val="00151AFB"/>
    <w:rsid w:val="00151CB2"/>
    <w:rsid w:val="00151E50"/>
    <w:rsid w:val="00152246"/>
    <w:rsid w:val="001523F1"/>
    <w:rsid w:val="00152445"/>
    <w:rsid w:val="00152563"/>
    <w:rsid w:val="001526CA"/>
    <w:rsid w:val="001528B6"/>
    <w:rsid w:val="00153348"/>
    <w:rsid w:val="00153428"/>
    <w:rsid w:val="00153614"/>
    <w:rsid w:val="00153988"/>
    <w:rsid w:val="00153F46"/>
    <w:rsid w:val="00153FEA"/>
    <w:rsid w:val="001544E2"/>
    <w:rsid w:val="001545E7"/>
    <w:rsid w:val="00155970"/>
    <w:rsid w:val="00155A40"/>
    <w:rsid w:val="00155C8B"/>
    <w:rsid w:val="00155E22"/>
    <w:rsid w:val="00155F5D"/>
    <w:rsid w:val="001562B3"/>
    <w:rsid w:val="0015674B"/>
    <w:rsid w:val="00156AFA"/>
    <w:rsid w:val="00156AFC"/>
    <w:rsid w:val="00156B8E"/>
    <w:rsid w:val="00156DF3"/>
    <w:rsid w:val="001571F8"/>
    <w:rsid w:val="001573B7"/>
    <w:rsid w:val="001575EB"/>
    <w:rsid w:val="00157669"/>
    <w:rsid w:val="00157F5D"/>
    <w:rsid w:val="00160453"/>
    <w:rsid w:val="00160460"/>
    <w:rsid w:val="001605CC"/>
    <w:rsid w:val="0016062E"/>
    <w:rsid w:val="00160727"/>
    <w:rsid w:val="00160CAB"/>
    <w:rsid w:val="00160D61"/>
    <w:rsid w:val="00160EB1"/>
    <w:rsid w:val="0016109B"/>
    <w:rsid w:val="0016124B"/>
    <w:rsid w:val="001612A9"/>
    <w:rsid w:val="0016137F"/>
    <w:rsid w:val="0016294D"/>
    <w:rsid w:val="00162A5C"/>
    <w:rsid w:val="00162C49"/>
    <w:rsid w:val="0016399F"/>
    <w:rsid w:val="00163A49"/>
    <w:rsid w:val="00163E49"/>
    <w:rsid w:val="00164610"/>
    <w:rsid w:val="001646A2"/>
    <w:rsid w:val="001646D8"/>
    <w:rsid w:val="00164E07"/>
    <w:rsid w:val="00164EB4"/>
    <w:rsid w:val="00164F2E"/>
    <w:rsid w:val="001652B0"/>
    <w:rsid w:val="0016539C"/>
    <w:rsid w:val="001653CF"/>
    <w:rsid w:val="0016544B"/>
    <w:rsid w:val="00165B6E"/>
    <w:rsid w:val="00165EDB"/>
    <w:rsid w:val="00165FBA"/>
    <w:rsid w:val="00166531"/>
    <w:rsid w:val="00166532"/>
    <w:rsid w:val="001665AF"/>
    <w:rsid w:val="0016676B"/>
    <w:rsid w:val="00166B69"/>
    <w:rsid w:val="00167075"/>
    <w:rsid w:val="00167490"/>
    <w:rsid w:val="0016764F"/>
    <w:rsid w:val="001678AC"/>
    <w:rsid w:val="00167B9B"/>
    <w:rsid w:val="00170071"/>
    <w:rsid w:val="00170959"/>
    <w:rsid w:val="00170AF0"/>
    <w:rsid w:val="00170C34"/>
    <w:rsid w:val="00170F17"/>
    <w:rsid w:val="00170FCB"/>
    <w:rsid w:val="001712D0"/>
    <w:rsid w:val="001713DD"/>
    <w:rsid w:val="0017158F"/>
    <w:rsid w:val="0017161E"/>
    <w:rsid w:val="00171B8B"/>
    <w:rsid w:val="00171FA4"/>
    <w:rsid w:val="00172535"/>
    <w:rsid w:val="001728FA"/>
    <w:rsid w:val="00172CD8"/>
    <w:rsid w:val="00172E02"/>
    <w:rsid w:val="00173043"/>
    <w:rsid w:val="001730CA"/>
    <w:rsid w:val="001730FC"/>
    <w:rsid w:val="001731DA"/>
    <w:rsid w:val="00173B63"/>
    <w:rsid w:val="00173CA9"/>
    <w:rsid w:val="00173F8E"/>
    <w:rsid w:val="00173FDF"/>
    <w:rsid w:val="001748D6"/>
    <w:rsid w:val="00174AC2"/>
    <w:rsid w:val="00174C55"/>
    <w:rsid w:val="00174CB3"/>
    <w:rsid w:val="001752F8"/>
    <w:rsid w:val="001757F7"/>
    <w:rsid w:val="0017587C"/>
    <w:rsid w:val="001759F4"/>
    <w:rsid w:val="00175AB8"/>
    <w:rsid w:val="00175D03"/>
    <w:rsid w:val="00176048"/>
    <w:rsid w:val="001760B5"/>
    <w:rsid w:val="0017643D"/>
    <w:rsid w:val="0017708E"/>
    <w:rsid w:val="001779AC"/>
    <w:rsid w:val="00177B26"/>
    <w:rsid w:val="00177D0B"/>
    <w:rsid w:val="00177D6E"/>
    <w:rsid w:val="00180094"/>
    <w:rsid w:val="00180FE6"/>
    <w:rsid w:val="0018108D"/>
    <w:rsid w:val="001812CB"/>
    <w:rsid w:val="001814B1"/>
    <w:rsid w:val="0018302B"/>
    <w:rsid w:val="00183205"/>
    <w:rsid w:val="00183309"/>
    <w:rsid w:val="00183553"/>
    <w:rsid w:val="001838E8"/>
    <w:rsid w:val="00183DF0"/>
    <w:rsid w:val="0018406C"/>
    <w:rsid w:val="001847CB"/>
    <w:rsid w:val="001848B2"/>
    <w:rsid w:val="00184AD1"/>
    <w:rsid w:val="00184BD0"/>
    <w:rsid w:val="00184DE6"/>
    <w:rsid w:val="00185624"/>
    <w:rsid w:val="00185801"/>
    <w:rsid w:val="0018595B"/>
    <w:rsid w:val="00185A54"/>
    <w:rsid w:val="00185BD7"/>
    <w:rsid w:val="001867A0"/>
    <w:rsid w:val="00186947"/>
    <w:rsid w:val="00186AC8"/>
    <w:rsid w:val="001870C4"/>
    <w:rsid w:val="001870FA"/>
    <w:rsid w:val="0018779A"/>
    <w:rsid w:val="0018779B"/>
    <w:rsid w:val="00187CB1"/>
    <w:rsid w:val="00187D9A"/>
    <w:rsid w:val="00187EE0"/>
    <w:rsid w:val="00187EE1"/>
    <w:rsid w:val="0019052D"/>
    <w:rsid w:val="001909D9"/>
    <w:rsid w:val="00190AF3"/>
    <w:rsid w:val="00190BA6"/>
    <w:rsid w:val="00190BF4"/>
    <w:rsid w:val="00190C0A"/>
    <w:rsid w:val="00190F7B"/>
    <w:rsid w:val="00190F9A"/>
    <w:rsid w:val="00191308"/>
    <w:rsid w:val="001915F5"/>
    <w:rsid w:val="0019178C"/>
    <w:rsid w:val="001917E6"/>
    <w:rsid w:val="001917EE"/>
    <w:rsid w:val="001922D1"/>
    <w:rsid w:val="00193B0B"/>
    <w:rsid w:val="00193B79"/>
    <w:rsid w:val="00193FA3"/>
    <w:rsid w:val="0019448D"/>
    <w:rsid w:val="00194705"/>
    <w:rsid w:val="00194878"/>
    <w:rsid w:val="0019489D"/>
    <w:rsid w:val="00194AC3"/>
    <w:rsid w:val="00194E4A"/>
    <w:rsid w:val="001952B9"/>
    <w:rsid w:val="001953D4"/>
    <w:rsid w:val="00195494"/>
    <w:rsid w:val="00195553"/>
    <w:rsid w:val="0019556C"/>
    <w:rsid w:val="001957B1"/>
    <w:rsid w:val="001957BB"/>
    <w:rsid w:val="001958A1"/>
    <w:rsid w:val="00195D24"/>
    <w:rsid w:val="00195EAD"/>
    <w:rsid w:val="00195FF0"/>
    <w:rsid w:val="00196384"/>
    <w:rsid w:val="001965C4"/>
    <w:rsid w:val="0019665C"/>
    <w:rsid w:val="00196890"/>
    <w:rsid w:val="00196CB4"/>
    <w:rsid w:val="00196D0D"/>
    <w:rsid w:val="0019716F"/>
    <w:rsid w:val="0019744A"/>
    <w:rsid w:val="00197597"/>
    <w:rsid w:val="00197982"/>
    <w:rsid w:val="001979B0"/>
    <w:rsid w:val="00197FB3"/>
    <w:rsid w:val="001A0D9C"/>
    <w:rsid w:val="001A1064"/>
    <w:rsid w:val="001A11B4"/>
    <w:rsid w:val="001A173F"/>
    <w:rsid w:val="001A17DC"/>
    <w:rsid w:val="001A187D"/>
    <w:rsid w:val="001A19B5"/>
    <w:rsid w:val="001A1BE8"/>
    <w:rsid w:val="001A1C57"/>
    <w:rsid w:val="001A1D19"/>
    <w:rsid w:val="001A2045"/>
    <w:rsid w:val="001A296F"/>
    <w:rsid w:val="001A361F"/>
    <w:rsid w:val="001A3757"/>
    <w:rsid w:val="001A3B1E"/>
    <w:rsid w:val="001A3BAD"/>
    <w:rsid w:val="001A400F"/>
    <w:rsid w:val="001A4858"/>
    <w:rsid w:val="001A4BBF"/>
    <w:rsid w:val="001A4BCC"/>
    <w:rsid w:val="001A4BE4"/>
    <w:rsid w:val="001A4E59"/>
    <w:rsid w:val="001A4FED"/>
    <w:rsid w:val="001A4FF0"/>
    <w:rsid w:val="001A5018"/>
    <w:rsid w:val="001A5518"/>
    <w:rsid w:val="001A5568"/>
    <w:rsid w:val="001A5751"/>
    <w:rsid w:val="001A5A8D"/>
    <w:rsid w:val="001A6181"/>
    <w:rsid w:val="001A621F"/>
    <w:rsid w:val="001A6612"/>
    <w:rsid w:val="001A6D7A"/>
    <w:rsid w:val="001A7021"/>
    <w:rsid w:val="001A705D"/>
    <w:rsid w:val="001A7370"/>
    <w:rsid w:val="001A7393"/>
    <w:rsid w:val="001A77F6"/>
    <w:rsid w:val="001A78A8"/>
    <w:rsid w:val="001A7980"/>
    <w:rsid w:val="001A7A38"/>
    <w:rsid w:val="001A7C8B"/>
    <w:rsid w:val="001A7E02"/>
    <w:rsid w:val="001A7F59"/>
    <w:rsid w:val="001B0280"/>
    <w:rsid w:val="001B04B2"/>
    <w:rsid w:val="001B0501"/>
    <w:rsid w:val="001B0528"/>
    <w:rsid w:val="001B0B27"/>
    <w:rsid w:val="001B0B74"/>
    <w:rsid w:val="001B0C4F"/>
    <w:rsid w:val="001B0CAE"/>
    <w:rsid w:val="001B0D9B"/>
    <w:rsid w:val="001B11DD"/>
    <w:rsid w:val="001B13AB"/>
    <w:rsid w:val="001B14F3"/>
    <w:rsid w:val="001B1821"/>
    <w:rsid w:val="001B18A3"/>
    <w:rsid w:val="001B18A6"/>
    <w:rsid w:val="001B1D9A"/>
    <w:rsid w:val="001B29B3"/>
    <w:rsid w:val="001B2BEE"/>
    <w:rsid w:val="001B2DAA"/>
    <w:rsid w:val="001B2F6B"/>
    <w:rsid w:val="001B2FFB"/>
    <w:rsid w:val="001B33E0"/>
    <w:rsid w:val="001B35B3"/>
    <w:rsid w:val="001B40AD"/>
    <w:rsid w:val="001B478F"/>
    <w:rsid w:val="001B4F0F"/>
    <w:rsid w:val="001B522E"/>
    <w:rsid w:val="001B52E2"/>
    <w:rsid w:val="001B53FE"/>
    <w:rsid w:val="001B55DA"/>
    <w:rsid w:val="001B55F6"/>
    <w:rsid w:val="001B6C64"/>
    <w:rsid w:val="001B6D62"/>
    <w:rsid w:val="001B6E47"/>
    <w:rsid w:val="001B7529"/>
    <w:rsid w:val="001B79D6"/>
    <w:rsid w:val="001B7CA8"/>
    <w:rsid w:val="001B7EBC"/>
    <w:rsid w:val="001C025D"/>
    <w:rsid w:val="001C079B"/>
    <w:rsid w:val="001C0843"/>
    <w:rsid w:val="001C08C0"/>
    <w:rsid w:val="001C165E"/>
    <w:rsid w:val="001C1698"/>
    <w:rsid w:val="001C1A6B"/>
    <w:rsid w:val="001C1B6C"/>
    <w:rsid w:val="001C2335"/>
    <w:rsid w:val="001C27BD"/>
    <w:rsid w:val="001C29B7"/>
    <w:rsid w:val="001C2AC4"/>
    <w:rsid w:val="001C2DB9"/>
    <w:rsid w:val="001C2E25"/>
    <w:rsid w:val="001C32F1"/>
    <w:rsid w:val="001C3334"/>
    <w:rsid w:val="001C3486"/>
    <w:rsid w:val="001C3583"/>
    <w:rsid w:val="001C3BE9"/>
    <w:rsid w:val="001C3DCC"/>
    <w:rsid w:val="001C43AF"/>
    <w:rsid w:val="001C46F0"/>
    <w:rsid w:val="001C4A58"/>
    <w:rsid w:val="001C4CB5"/>
    <w:rsid w:val="001C4D33"/>
    <w:rsid w:val="001C4FB7"/>
    <w:rsid w:val="001C5657"/>
    <w:rsid w:val="001C5BBD"/>
    <w:rsid w:val="001C5EB4"/>
    <w:rsid w:val="001C6031"/>
    <w:rsid w:val="001C60A1"/>
    <w:rsid w:val="001C60B4"/>
    <w:rsid w:val="001C61CD"/>
    <w:rsid w:val="001C6278"/>
    <w:rsid w:val="001C635F"/>
    <w:rsid w:val="001C65C9"/>
    <w:rsid w:val="001C67B1"/>
    <w:rsid w:val="001C6B37"/>
    <w:rsid w:val="001C6D80"/>
    <w:rsid w:val="001C6F1E"/>
    <w:rsid w:val="001C6FA5"/>
    <w:rsid w:val="001C738B"/>
    <w:rsid w:val="001C7647"/>
    <w:rsid w:val="001C77DF"/>
    <w:rsid w:val="001C7E75"/>
    <w:rsid w:val="001C7FA1"/>
    <w:rsid w:val="001D005F"/>
    <w:rsid w:val="001D01CE"/>
    <w:rsid w:val="001D0917"/>
    <w:rsid w:val="001D0C12"/>
    <w:rsid w:val="001D119D"/>
    <w:rsid w:val="001D1352"/>
    <w:rsid w:val="001D15EB"/>
    <w:rsid w:val="001D185F"/>
    <w:rsid w:val="001D1EE2"/>
    <w:rsid w:val="001D2B30"/>
    <w:rsid w:val="001D2ED0"/>
    <w:rsid w:val="001D3813"/>
    <w:rsid w:val="001D447E"/>
    <w:rsid w:val="001D4772"/>
    <w:rsid w:val="001D4835"/>
    <w:rsid w:val="001D4F9C"/>
    <w:rsid w:val="001D562F"/>
    <w:rsid w:val="001D5AF9"/>
    <w:rsid w:val="001D5E4D"/>
    <w:rsid w:val="001D60E1"/>
    <w:rsid w:val="001D6379"/>
    <w:rsid w:val="001D7056"/>
    <w:rsid w:val="001D72C0"/>
    <w:rsid w:val="001D7E1D"/>
    <w:rsid w:val="001D7E94"/>
    <w:rsid w:val="001D7F95"/>
    <w:rsid w:val="001E0095"/>
    <w:rsid w:val="001E0AD2"/>
    <w:rsid w:val="001E0C13"/>
    <w:rsid w:val="001E0DB5"/>
    <w:rsid w:val="001E0E94"/>
    <w:rsid w:val="001E16DE"/>
    <w:rsid w:val="001E192D"/>
    <w:rsid w:val="001E1C9F"/>
    <w:rsid w:val="001E1CFF"/>
    <w:rsid w:val="001E220B"/>
    <w:rsid w:val="001E251B"/>
    <w:rsid w:val="001E2821"/>
    <w:rsid w:val="001E28F2"/>
    <w:rsid w:val="001E2D8D"/>
    <w:rsid w:val="001E2E29"/>
    <w:rsid w:val="001E3491"/>
    <w:rsid w:val="001E4046"/>
    <w:rsid w:val="001E4061"/>
    <w:rsid w:val="001E42B3"/>
    <w:rsid w:val="001E432C"/>
    <w:rsid w:val="001E4504"/>
    <w:rsid w:val="001E4766"/>
    <w:rsid w:val="001E484C"/>
    <w:rsid w:val="001E4927"/>
    <w:rsid w:val="001E49AD"/>
    <w:rsid w:val="001E4DC4"/>
    <w:rsid w:val="001E4F2B"/>
    <w:rsid w:val="001E5052"/>
    <w:rsid w:val="001E55F9"/>
    <w:rsid w:val="001E5773"/>
    <w:rsid w:val="001E5B8D"/>
    <w:rsid w:val="001E63E6"/>
    <w:rsid w:val="001E772D"/>
    <w:rsid w:val="001E7779"/>
    <w:rsid w:val="001E79D9"/>
    <w:rsid w:val="001F004C"/>
    <w:rsid w:val="001F08F3"/>
    <w:rsid w:val="001F0BE4"/>
    <w:rsid w:val="001F0DC1"/>
    <w:rsid w:val="001F1E66"/>
    <w:rsid w:val="001F23DF"/>
    <w:rsid w:val="001F2779"/>
    <w:rsid w:val="001F35BB"/>
    <w:rsid w:val="001F3608"/>
    <w:rsid w:val="001F3968"/>
    <w:rsid w:val="001F3D99"/>
    <w:rsid w:val="001F4106"/>
    <w:rsid w:val="001F43BC"/>
    <w:rsid w:val="001F48A7"/>
    <w:rsid w:val="001F4E95"/>
    <w:rsid w:val="001F4ED9"/>
    <w:rsid w:val="001F53E1"/>
    <w:rsid w:val="001F587B"/>
    <w:rsid w:val="001F5885"/>
    <w:rsid w:val="001F5CBD"/>
    <w:rsid w:val="001F6457"/>
    <w:rsid w:val="001F6531"/>
    <w:rsid w:val="001F663B"/>
    <w:rsid w:val="001F699A"/>
    <w:rsid w:val="001F71ED"/>
    <w:rsid w:val="001F75C9"/>
    <w:rsid w:val="001F78AA"/>
    <w:rsid w:val="001F7ECD"/>
    <w:rsid w:val="00200201"/>
    <w:rsid w:val="0020036E"/>
    <w:rsid w:val="00201381"/>
    <w:rsid w:val="002013DC"/>
    <w:rsid w:val="0020143B"/>
    <w:rsid w:val="0020160F"/>
    <w:rsid w:val="00201A69"/>
    <w:rsid w:val="00202715"/>
    <w:rsid w:val="002028EE"/>
    <w:rsid w:val="00202BCD"/>
    <w:rsid w:val="00202BD6"/>
    <w:rsid w:val="00202C3F"/>
    <w:rsid w:val="00203253"/>
    <w:rsid w:val="002032A3"/>
    <w:rsid w:val="002033AF"/>
    <w:rsid w:val="00203ABB"/>
    <w:rsid w:val="00203AEB"/>
    <w:rsid w:val="00203BB4"/>
    <w:rsid w:val="00203E4C"/>
    <w:rsid w:val="00203FE2"/>
    <w:rsid w:val="0020405C"/>
    <w:rsid w:val="0020407B"/>
    <w:rsid w:val="002040C2"/>
    <w:rsid w:val="002041BF"/>
    <w:rsid w:val="00204666"/>
    <w:rsid w:val="00204955"/>
    <w:rsid w:val="00204975"/>
    <w:rsid w:val="00204A92"/>
    <w:rsid w:val="00204ED1"/>
    <w:rsid w:val="00204EF3"/>
    <w:rsid w:val="002051FC"/>
    <w:rsid w:val="002053C5"/>
    <w:rsid w:val="00205627"/>
    <w:rsid w:val="0020566E"/>
    <w:rsid w:val="00205A27"/>
    <w:rsid w:val="00205FD0"/>
    <w:rsid w:val="00206859"/>
    <w:rsid w:val="0020690D"/>
    <w:rsid w:val="002069CB"/>
    <w:rsid w:val="00206A5E"/>
    <w:rsid w:val="00207875"/>
    <w:rsid w:val="00207CBE"/>
    <w:rsid w:val="00207D68"/>
    <w:rsid w:val="00207EC7"/>
    <w:rsid w:val="00207F42"/>
    <w:rsid w:val="002104C9"/>
    <w:rsid w:val="002105F8"/>
    <w:rsid w:val="0021092B"/>
    <w:rsid w:val="00210AD6"/>
    <w:rsid w:val="002116FB"/>
    <w:rsid w:val="002117D3"/>
    <w:rsid w:val="00211A15"/>
    <w:rsid w:val="00211DBD"/>
    <w:rsid w:val="00212606"/>
    <w:rsid w:val="00212800"/>
    <w:rsid w:val="00212862"/>
    <w:rsid w:val="00212E5B"/>
    <w:rsid w:val="00212F2D"/>
    <w:rsid w:val="002131F8"/>
    <w:rsid w:val="00213354"/>
    <w:rsid w:val="00213463"/>
    <w:rsid w:val="00213580"/>
    <w:rsid w:val="002136AA"/>
    <w:rsid w:val="0021387E"/>
    <w:rsid w:val="00213F94"/>
    <w:rsid w:val="00214025"/>
    <w:rsid w:val="00214031"/>
    <w:rsid w:val="0021423F"/>
    <w:rsid w:val="002147FD"/>
    <w:rsid w:val="00214A1E"/>
    <w:rsid w:val="00214A58"/>
    <w:rsid w:val="00214A69"/>
    <w:rsid w:val="00215072"/>
    <w:rsid w:val="00215549"/>
    <w:rsid w:val="00215D5B"/>
    <w:rsid w:val="00216029"/>
    <w:rsid w:val="00216033"/>
    <w:rsid w:val="0021607D"/>
    <w:rsid w:val="0021620C"/>
    <w:rsid w:val="00216A0B"/>
    <w:rsid w:val="00216A65"/>
    <w:rsid w:val="0021731F"/>
    <w:rsid w:val="002176EB"/>
    <w:rsid w:val="00217E4F"/>
    <w:rsid w:val="002207D4"/>
    <w:rsid w:val="002209B4"/>
    <w:rsid w:val="00221028"/>
    <w:rsid w:val="002211C3"/>
    <w:rsid w:val="00221A42"/>
    <w:rsid w:val="00221BDE"/>
    <w:rsid w:val="00221F33"/>
    <w:rsid w:val="00221FDA"/>
    <w:rsid w:val="0022224D"/>
    <w:rsid w:val="0022234D"/>
    <w:rsid w:val="002223E9"/>
    <w:rsid w:val="00222C22"/>
    <w:rsid w:val="00222C83"/>
    <w:rsid w:val="00223227"/>
    <w:rsid w:val="00223389"/>
    <w:rsid w:val="00223A98"/>
    <w:rsid w:val="00223BA7"/>
    <w:rsid w:val="00223C6B"/>
    <w:rsid w:val="00223C98"/>
    <w:rsid w:val="00223D58"/>
    <w:rsid w:val="00223E26"/>
    <w:rsid w:val="00223E83"/>
    <w:rsid w:val="00223F3A"/>
    <w:rsid w:val="00224321"/>
    <w:rsid w:val="002246BF"/>
    <w:rsid w:val="002247C0"/>
    <w:rsid w:val="002248A5"/>
    <w:rsid w:val="00224B6F"/>
    <w:rsid w:val="00224BA8"/>
    <w:rsid w:val="002251B5"/>
    <w:rsid w:val="0022529F"/>
    <w:rsid w:val="0022556A"/>
    <w:rsid w:val="00225B87"/>
    <w:rsid w:val="0022605C"/>
    <w:rsid w:val="00226216"/>
    <w:rsid w:val="00226453"/>
    <w:rsid w:val="00226A04"/>
    <w:rsid w:val="00226EB9"/>
    <w:rsid w:val="00227148"/>
    <w:rsid w:val="00227227"/>
    <w:rsid w:val="0022749B"/>
    <w:rsid w:val="0022753C"/>
    <w:rsid w:val="00227618"/>
    <w:rsid w:val="00227697"/>
    <w:rsid w:val="00227A16"/>
    <w:rsid w:val="00227AFD"/>
    <w:rsid w:val="00227AFF"/>
    <w:rsid w:val="00230099"/>
    <w:rsid w:val="002319E4"/>
    <w:rsid w:val="00231ADB"/>
    <w:rsid w:val="0023243C"/>
    <w:rsid w:val="00232775"/>
    <w:rsid w:val="0023294D"/>
    <w:rsid w:val="00232B6C"/>
    <w:rsid w:val="00232B76"/>
    <w:rsid w:val="00232C66"/>
    <w:rsid w:val="00232D3C"/>
    <w:rsid w:val="00232FED"/>
    <w:rsid w:val="002331F8"/>
    <w:rsid w:val="00233248"/>
    <w:rsid w:val="002336AD"/>
    <w:rsid w:val="00233EF0"/>
    <w:rsid w:val="00234C47"/>
    <w:rsid w:val="002367A2"/>
    <w:rsid w:val="00236ACB"/>
    <w:rsid w:val="00236B6F"/>
    <w:rsid w:val="00237250"/>
    <w:rsid w:val="00237358"/>
    <w:rsid w:val="002376B6"/>
    <w:rsid w:val="00237822"/>
    <w:rsid w:val="002379E8"/>
    <w:rsid w:val="00237A06"/>
    <w:rsid w:val="00237BDC"/>
    <w:rsid w:val="00237DD1"/>
    <w:rsid w:val="00240051"/>
    <w:rsid w:val="002401F6"/>
    <w:rsid w:val="0024026E"/>
    <w:rsid w:val="00240530"/>
    <w:rsid w:val="002405E2"/>
    <w:rsid w:val="00240714"/>
    <w:rsid w:val="00240B30"/>
    <w:rsid w:val="00240F95"/>
    <w:rsid w:val="00240FB8"/>
    <w:rsid w:val="00240FDC"/>
    <w:rsid w:val="00242092"/>
    <w:rsid w:val="0024274E"/>
    <w:rsid w:val="00242848"/>
    <w:rsid w:val="002428D6"/>
    <w:rsid w:val="00242BB3"/>
    <w:rsid w:val="00242BBE"/>
    <w:rsid w:val="00243382"/>
    <w:rsid w:val="002439A1"/>
    <w:rsid w:val="002441AA"/>
    <w:rsid w:val="0024455E"/>
    <w:rsid w:val="00244D41"/>
    <w:rsid w:val="00244F8E"/>
    <w:rsid w:val="002454DE"/>
    <w:rsid w:val="00245F54"/>
    <w:rsid w:val="00246030"/>
    <w:rsid w:val="0024613B"/>
    <w:rsid w:val="00246865"/>
    <w:rsid w:val="00246944"/>
    <w:rsid w:val="00246C97"/>
    <w:rsid w:val="002470EF"/>
    <w:rsid w:val="00247756"/>
    <w:rsid w:val="002477EB"/>
    <w:rsid w:val="002477FE"/>
    <w:rsid w:val="00247C0F"/>
    <w:rsid w:val="00247CE0"/>
    <w:rsid w:val="0025044D"/>
    <w:rsid w:val="0025059B"/>
    <w:rsid w:val="002506D4"/>
    <w:rsid w:val="002509E1"/>
    <w:rsid w:val="00250B34"/>
    <w:rsid w:val="002511BA"/>
    <w:rsid w:val="002514AD"/>
    <w:rsid w:val="0025170C"/>
    <w:rsid w:val="00251A46"/>
    <w:rsid w:val="00251C6A"/>
    <w:rsid w:val="00251C7B"/>
    <w:rsid w:val="002525DE"/>
    <w:rsid w:val="00252E18"/>
    <w:rsid w:val="00253169"/>
    <w:rsid w:val="002531D5"/>
    <w:rsid w:val="002535E7"/>
    <w:rsid w:val="002535FB"/>
    <w:rsid w:val="0025365B"/>
    <w:rsid w:val="00253B7E"/>
    <w:rsid w:val="00253C97"/>
    <w:rsid w:val="002542F0"/>
    <w:rsid w:val="0025436F"/>
    <w:rsid w:val="0025441E"/>
    <w:rsid w:val="0025461F"/>
    <w:rsid w:val="002546C3"/>
    <w:rsid w:val="00254C95"/>
    <w:rsid w:val="0025552C"/>
    <w:rsid w:val="0025567B"/>
    <w:rsid w:val="002556D9"/>
    <w:rsid w:val="0025577A"/>
    <w:rsid w:val="00255AA0"/>
    <w:rsid w:val="00255D2C"/>
    <w:rsid w:val="00255D77"/>
    <w:rsid w:val="00256170"/>
    <w:rsid w:val="00256366"/>
    <w:rsid w:val="00256726"/>
    <w:rsid w:val="002568C8"/>
    <w:rsid w:val="00256A69"/>
    <w:rsid w:val="00256B4A"/>
    <w:rsid w:val="002570A5"/>
    <w:rsid w:val="002578E7"/>
    <w:rsid w:val="002579F6"/>
    <w:rsid w:val="00257FA6"/>
    <w:rsid w:val="00260149"/>
    <w:rsid w:val="0026020A"/>
    <w:rsid w:val="00260273"/>
    <w:rsid w:val="002602C2"/>
    <w:rsid w:val="00260312"/>
    <w:rsid w:val="00260653"/>
    <w:rsid w:val="00260CF7"/>
    <w:rsid w:val="00260E62"/>
    <w:rsid w:val="002611FA"/>
    <w:rsid w:val="00261391"/>
    <w:rsid w:val="002617AC"/>
    <w:rsid w:val="0026198D"/>
    <w:rsid w:val="00262358"/>
    <w:rsid w:val="00262364"/>
    <w:rsid w:val="00262586"/>
    <w:rsid w:val="00262672"/>
    <w:rsid w:val="0026343D"/>
    <w:rsid w:val="00263688"/>
    <w:rsid w:val="002638D0"/>
    <w:rsid w:val="002638D8"/>
    <w:rsid w:val="0026390F"/>
    <w:rsid w:val="0026394B"/>
    <w:rsid w:val="00263A57"/>
    <w:rsid w:val="00263E09"/>
    <w:rsid w:val="00264439"/>
    <w:rsid w:val="00264B15"/>
    <w:rsid w:val="00264EC9"/>
    <w:rsid w:val="002656DF"/>
    <w:rsid w:val="002656E0"/>
    <w:rsid w:val="0026590C"/>
    <w:rsid w:val="00265C30"/>
    <w:rsid w:val="00265C50"/>
    <w:rsid w:val="00265C68"/>
    <w:rsid w:val="00266013"/>
    <w:rsid w:val="00266124"/>
    <w:rsid w:val="00266260"/>
    <w:rsid w:val="0026646C"/>
    <w:rsid w:val="0026686B"/>
    <w:rsid w:val="00266897"/>
    <w:rsid w:val="00266DDD"/>
    <w:rsid w:val="002670AC"/>
    <w:rsid w:val="002675C5"/>
    <w:rsid w:val="002678E4"/>
    <w:rsid w:val="002702B6"/>
    <w:rsid w:val="002706A2"/>
    <w:rsid w:val="00270986"/>
    <w:rsid w:val="002709AA"/>
    <w:rsid w:val="002709EA"/>
    <w:rsid w:val="00270D69"/>
    <w:rsid w:val="00271110"/>
    <w:rsid w:val="002713F8"/>
    <w:rsid w:val="002714E6"/>
    <w:rsid w:val="002714F2"/>
    <w:rsid w:val="002716DF"/>
    <w:rsid w:val="002717AD"/>
    <w:rsid w:val="00271C89"/>
    <w:rsid w:val="00271D55"/>
    <w:rsid w:val="0027223D"/>
    <w:rsid w:val="00272BB1"/>
    <w:rsid w:val="002734D6"/>
    <w:rsid w:val="002735F2"/>
    <w:rsid w:val="0027390B"/>
    <w:rsid w:val="00273B4E"/>
    <w:rsid w:val="00273EBB"/>
    <w:rsid w:val="00273FC2"/>
    <w:rsid w:val="00274009"/>
    <w:rsid w:val="002744BF"/>
    <w:rsid w:val="0027453A"/>
    <w:rsid w:val="002748AC"/>
    <w:rsid w:val="00274C14"/>
    <w:rsid w:val="00274E26"/>
    <w:rsid w:val="0027571C"/>
    <w:rsid w:val="00275CFF"/>
    <w:rsid w:val="00275EAD"/>
    <w:rsid w:val="00276702"/>
    <w:rsid w:val="00276BE9"/>
    <w:rsid w:val="00276D28"/>
    <w:rsid w:val="00276E57"/>
    <w:rsid w:val="00277434"/>
    <w:rsid w:val="00277C6C"/>
    <w:rsid w:val="00277D1D"/>
    <w:rsid w:val="00277F22"/>
    <w:rsid w:val="00280C2D"/>
    <w:rsid w:val="00280C3C"/>
    <w:rsid w:val="00281347"/>
    <w:rsid w:val="002815B7"/>
    <w:rsid w:val="002815EA"/>
    <w:rsid w:val="00281AE9"/>
    <w:rsid w:val="00281BD8"/>
    <w:rsid w:val="0028227D"/>
    <w:rsid w:val="00282496"/>
    <w:rsid w:val="002824D7"/>
    <w:rsid w:val="0028296A"/>
    <w:rsid w:val="00283382"/>
    <w:rsid w:val="002835CA"/>
    <w:rsid w:val="0028377A"/>
    <w:rsid w:val="00283D57"/>
    <w:rsid w:val="002847C7"/>
    <w:rsid w:val="002848CF"/>
    <w:rsid w:val="00284D92"/>
    <w:rsid w:val="00284EDC"/>
    <w:rsid w:val="00284F64"/>
    <w:rsid w:val="00285B1A"/>
    <w:rsid w:val="00285B87"/>
    <w:rsid w:val="00285C70"/>
    <w:rsid w:val="00285D92"/>
    <w:rsid w:val="00285F8E"/>
    <w:rsid w:val="002868F0"/>
    <w:rsid w:val="00286B8B"/>
    <w:rsid w:val="00286C9A"/>
    <w:rsid w:val="0028708D"/>
    <w:rsid w:val="002872A1"/>
    <w:rsid w:val="0028786E"/>
    <w:rsid w:val="00287E12"/>
    <w:rsid w:val="00287EE4"/>
    <w:rsid w:val="00290226"/>
    <w:rsid w:val="0029082D"/>
    <w:rsid w:val="00290922"/>
    <w:rsid w:val="00290963"/>
    <w:rsid w:val="0029125F"/>
    <w:rsid w:val="002914F2"/>
    <w:rsid w:val="00291B67"/>
    <w:rsid w:val="00291C06"/>
    <w:rsid w:val="00292680"/>
    <w:rsid w:val="00292E1C"/>
    <w:rsid w:val="00293175"/>
    <w:rsid w:val="00293AFA"/>
    <w:rsid w:val="0029438F"/>
    <w:rsid w:val="002943C2"/>
    <w:rsid w:val="00294AF3"/>
    <w:rsid w:val="00294B36"/>
    <w:rsid w:val="00294D58"/>
    <w:rsid w:val="00294D6A"/>
    <w:rsid w:val="00294DD9"/>
    <w:rsid w:val="00295682"/>
    <w:rsid w:val="0029591C"/>
    <w:rsid w:val="00295E41"/>
    <w:rsid w:val="00295E77"/>
    <w:rsid w:val="0029601E"/>
    <w:rsid w:val="002967BF"/>
    <w:rsid w:val="00296934"/>
    <w:rsid w:val="0029706F"/>
    <w:rsid w:val="0029792F"/>
    <w:rsid w:val="00297B05"/>
    <w:rsid w:val="00297BC6"/>
    <w:rsid w:val="00297C9F"/>
    <w:rsid w:val="002A00E0"/>
    <w:rsid w:val="002A065C"/>
    <w:rsid w:val="002A0CB7"/>
    <w:rsid w:val="002A0EF5"/>
    <w:rsid w:val="002A0F00"/>
    <w:rsid w:val="002A15BB"/>
    <w:rsid w:val="002A1761"/>
    <w:rsid w:val="002A18ED"/>
    <w:rsid w:val="002A1A14"/>
    <w:rsid w:val="002A1A1F"/>
    <w:rsid w:val="002A1B3B"/>
    <w:rsid w:val="002A1BC9"/>
    <w:rsid w:val="002A1F26"/>
    <w:rsid w:val="002A27D8"/>
    <w:rsid w:val="002A2834"/>
    <w:rsid w:val="002A2D5D"/>
    <w:rsid w:val="002A2EB3"/>
    <w:rsid w:val="002A3063"/>
    <w:rsid w:val="002A30C5"/>
    <w:rsid w:val="002A35F0"/>
    <w:rsid w:val="002A363E"/>
    <w:rsid w:val="002A38A7"/>
    <w:rsid w:val="002A3981"/>
    <w:rsid w:val="002A3D7D"/>
    <w:rsid w:val="002A44BE"/>
    <w:rsid w:val="002A45D5"/>
    <w:rsid w:val="002A4A7E"/>
    <w:rsid w:val="002A4EC5"/>
    <w:rsid w:val="002A5074"/>
    <w:rsid w:val="002A508C"/>
    <w:rsid w:val="002A596D"/>
    <w:rsid w:val="002A59A7"/>
    <w:rsid w:val="002A5C3B"/>
    <w:rsid w:val="002A5E60"/>
    <w:rsid w:val="002A62D1"/>
    <w:rsid w:val="002A63A4"/>
    <w:rsid w:val="002A647F"/>
    <w:rsid w:val="002A6B7A"/>
    <w:rsid w:val="002A6EB5"/>
    <w:rsid w:val="002A75FD"/>
    <w:rsid w:val="002A7A5B"/>
    <w:rsid w:val="002A7B31"/>
    <w:rsid w:val="002A7F1B"/>
    <w:rsid w:val="002B0A0F"/>
    <w:rsid w:val="002B0A62"/>
    <w:rsid w:val="002B0FF8"/>
    <w:rsid w:val="002B183F"/>
    <w:rsid w:val="002B189B"/>
    <w:rsid w:val="002B1A6D"/>
    <w:rsid w:val="002B1B28"/>
    <w:rsid w:val="002B1B7F"/>
    <w:rsid w:val="002B1E88"/>
    <w:rsid w:val="002B1FC0"/>
    <w:rsid w:val="002B2082"/>
    <w:rsid w:val="002B29D6"/>
    <w:rsid w:val="002B2C1F"/>
    <w:rsid w:val="002B2F4D"/>
    <w:rsid w:val="002B3016"/>
    <w:rsid w:val="002B32AF"/>
    <w:rsid w:val="002B34C9"/>
    <w:rsid w:val="002B3CB6"/>
    <w:rsid w:val="002B3F3B"/>
    <w:rsid w:val="002B4AC3"/>
    <w:rsid w:val="002B4B62"/>
    <w:rsid w:val="002B4C95"/>
    <w:rsid w:val="002B521A"/>
    <w:rsid w:val="002B52B7"/>
    <w:rsid w:val="002B5A66"/>
    <w:rsid w:val="002B5C7D"/>
    <w:rsid w:val="002B5F11"/>
    <w:rsid w:val="002B64BC"/>
    <w:rsid w:val="002B6576"/>
    <w:rsid w:val="002B661D"/>
    <w:rsid w:val="002B6658"/>
    <w:rsid w:val="002B6704"/>
    <w:rsid w:val="002B6B20"/>
    <w:rsid w:val="002B6D47"/>
    <w:rsid w:val="002B7500"/>
    <w:rsid w:val="002B753E"/>
    <w:rsid w:val="002B7A16"/>
    <w:rsid w:val="002B7BF5"/>
    <w:rsid w:val="002B7C2B"/>
    <w:rsid w:val="002C0005"/>
    <w:rsid w:val="002C0170"/>
    <w:rsid w:val="002C0178"/>
    <w:rsid w:val="002C03E9"/>
    <w:rsid w:val="002C0BB8"/>
    <w:rsid w:val="002C0C98"/>
    <w:rsid w:val="002C0E6C"/>
    <w:rsid w:val="002C0EB3"/>
    <w:rsid w:val="002C1A7B"/>
    <w:rsid w:val="002C1C60"/>
    <w:rsid w:val="002C1D1B"/>
    <w:rsid w:val="002C1E63"/>
    <w:rsid w:val="002C206B"/>
    <w:rsid w:val="002C262C"/>
    <w:rsid w:val="002C2672"/>
    <w:rsid w:val="002C270A"/>
    <w:rsid w:val="002C286A"/>
    <w:rsid w:val="002C2BBE"/>
    <w:rsid w:val="002C2CEA"/>
    <w:rsid w:val="002C332C"/>
    <w:rsid w:val="002C3E5C"/>
    <w:rsid w:val="002C3EA4"/>
    <w:rsid w:val="002C41BF"/>
    <w:rsid w:val="002C44D0"/>
    <w:rsid w:val="002C48B9"/>
    <w:rsid w:val="002C4A25"/>
    <w:rsid w:val="002C5741"/>
    <w:rsid w:val="002C57F2"/>
    <w:rsid w:val="002C5B95"/>
    <w:rsid w:val="002C5FE4"/>
    <w:rsid w:val="002C6288"/>
    <w:rsid w:val="002C6624"/>
    <w:rsid w:val="002C6AC8"/>
    <w:rsid w:val="002C72FD"/>
    <w:rsid w:val="002C75CE"/>
    <w:rsid w:val="002C7690"/>
    <w:rsid w:val="002C78CB"/>
    <w:rsid w:val="002C78D5"/>
    <w:rsid w:val="002C7CEB"/>
    <w:rsid w:val="002D0374"/>
    <w:rsid w:val="002D068B"/>
    <w:rsid w:val="002D0B64"/>
    <w:rsid w:val="002D0BD9"/>
    <w:rsid w:val="002D118C"/>
    <w:rsid w:val="002D12B2"/>
    <w:rsid w:val="002D15FB"/>
    <w:rsid w:val="002D1671"/>
    <w:rsid w:val="002D1C0F"/>
    <w:rsid w:val="002D2019"/>
    <w:rsid w:val="002D2132"/>
    <w:rsid w:val="002D23EC"/>
    <w:rsid w:val="002D247C"/>
    <w:rsid w:val="002D265A"/>
    <w:rsid w:val="002D278E"/>
    <w:rsid w:val="002D27DA"/>
    <w:rsid w:val="002D2839"/>
    <w:rsid w:val="002D2D5E"/>
    <w:rsid w:val="002D33B5"/>
    <w:rsid w:val="002D33F2"/>
    <w:rsid w:val="002D340A"/>
    <w:rsid w:val="002D35D5"/>
    <w:rsid w:val="002D3AEB"/>
    <w:rsid w:val="002D3F8F"/>
    <w:rsid w:val="002D4027"/>
    <w:rsid w:val="002D414A"/>
    <w:rsid w:val="002D4728"/>
    <w:rsid w:val="002D4979"/>
    <w:rsid w:val="002D4E9B"/>
    <w:rsid w:val="002D513C"/>
    <w:rsid w:val="002D5473"/>
    <w:rsid w:val="002D56CA"/>
    <w:rsid w:val="002D5724"/>
    <w:rsid w:val="002D5B47"/>
    <w:rsid w:val="002D5DC0"/>
    <w:rsid w:val="002D5E60"/>
    <w:rsid w:val="002D5EC8"/>
    <w:rsid w:val="002D5F0B"/>
    <w:rsid w:val="002D6119"/>
    <w:rsid w:val="002D61F5"/>
    <w:rsid w:val="002D6472"/>
    <w:rsid w:val="002D6AAA"/>
    <w:rsid w:val="002D6C9F"/>
    <w:rsid w:val="002D6FD9"/>
    <w:rsid w:val="002D7236"/>
    <w:rsid w:val="002D7BBC"/>
    <w:rsid w:val="002D7C72"/>
    <w:rsid w:val="002D7ECC"/>
    <w:rsid w:val="002E0115"/>
    <w:rsid w:val="002E03B5"/>
    <w:rsid w:val="002E0466"/>
    <w:rsid w:val="002E05C0"/>
    <w:rsid w:val="002E067E"/>
    <w:rsid w:val="002E113C"/>
    <w:rsid w:val="002E1147"/>
    <w:rsid w:val="002E1394"/>
    <w:rsid w:val="002E15A3"/>
    <w:rsid w:val="002E1E71"/>
    <w:rsid w:val="002E1F2E"/>
    <w:rsid w:val="002E21E9"/>
    <w:rsid w:val="002E22EB"/>
    <w:rsid w:val="002E270A"/>
    <w:rsid w:val="002E2769"/>
    <w:rsid w:val="002E2A3C"/>
    <w:rsid w:val="002E2BAE"/>
    <w:rsid w:val="002E2D69"/>
    <w:rsid w:val="002E2E3C"/>
    <w:rsid w:val="002E3284"/>
    <w:rsid w:val="002E335A"/>
    <w:rsid w:val="002E3C59"/>
    <w:rsid w:val="002E3F11"/>
    <w:rsid w:val="002E40B1"/>
    <w:rsid w:val="002E4231"/>
    <w:rsid w:val="002E42A5"/>
    <w:rsid w:val="002E4730"/>
    <w:rsid w:val="002E4848"/>
    <w:rsid w:val="002E4ACF"/>
    <w:rsid w:val="002E5B11"/>
    <w:rsid w:val="002E5CAA"/>
    <w:rsid w:val="002E5D9D"/>
    <w:rsid w:val="002E5EE9"/>
    <w:rsid w:val="002E65E6"/>
    <w:rsid w:val="002E6853"/>
    <w:rsid w:val="002E7379"/>
    <w:rsid w:val="002E768A"/>
    <w:rsid w:val="002E7AC1"/>
    <w:rsid w:val="002E7B39"/>
    <w:rsid w:val="002E7F35"/>
    <w:rsid w:val="002F0062"/>
    <w:rsid w:val="002F03D3"/>
    <w:rsid w:val="002F0523"/>
    <w:rsid w:val="002F0EB0"/>
    <w:rsid w:val="002F0EBD"/>
    <w:rsid w:val="002F0FC9"/>
    <w:rsid w:val="002F14E0"/>
    <w:rsid w:val="002F179C"/>
    <w:rsid w:val="002F1B54"/>
    <w:rsid w:val="002F1E08"/>
    <w:rsid w:val="002F1EC0"/>
    <w:rsid w:val="002F2E11"/>
    <w:rsid w:val="002F31F1"/>
    <w:rsid w:val="002F3380"/>
    <w:rsid w:val="002F370E"/>
    <w:rsid w:val="002F37D2"/>
    <w:rsid w:val="002F396B"/>
    <w:rsid w:val="002F3D78"/>
    <w:rsid w:val="002F3DE9"/>
    <w:rsid w:val="002F42A3"/>
    <w:rsid w:val="002F433F"/>
    <w:rsid w:val="002F44A0"/>
    <w:rsid w:val="002F4BA7"/>
    <w:rsid w:val="002F4E3F"/>
    <w:rsid w:val="002F53DF"/>
    <w:rsid w:val="002F5738"/>
    <w:rsid w:val="002F57BA"/>
    <w:rsid w:val="002F59C1"/>
    <w:rsid w:val="002F59C7"/>
    <w:rsid w:val="002F5B58"/>
    <w:rsid w:val="002F5CF7"/>
    <w:rsid w:val="002F5E3A"/>
    <w:rsid w:val="002F609A"/>
    <w:rsid w:val="002F64FB"/>
    <w:rsid w:val="002F6641"/>
    <w:rsid w:val="002F6B08"/>
    <w:rsid w:val="002F6C89"/>
    <w:rsid w:val="002F6D47"/>
    <w:rsid w:val="002F7065"/>
    <w:rsid w:val="002F72CE"/>
    <w:rsid w:val="002F77CB"/>
    <w:rsid w:val="00300450"/>
    <w:rsid w:val="00300A73"/>
    <w:rsid w:val="00300D3F"/>
    <w:rsid w:val="00301779"/>
    <w:rsid w:val="003018EA"/>
    <w:rsid w:val="00301C05"/>
    <w:rsid w:val="00301C3D"/>
    <w:rsid w:val="00301F05"/>
    <w:rsid w:val="0030202C"/>
    <w:rsid w:val="00302078"/>
    <w:rsid w:val="00302211"/>
    <w:rsid w:val="00302921"/>
    <w:rsid w:val="00303514"/>
    <w:rsid w:val="00303AC4"/>
    <w:rsid w:val="003044F5"/>
    <w:rsid w:val="003045F0"/>
    <w:rsid w:val="00304695"/>
    <w:rsid w:val="003046FD"/>
    <w:rsid w:val="0030492C"/>
    <w:rsid w:val="00304B66"/>
    <w:rsid w:val="00304D60"/>
    <w:rsid w:val="00305173"/>
    <w:rsid w:val="00305681"/>
    <w:rsid w:val="00306401"/>
    <w:rsid w:val="00306538"/>
    <w:rsid w:val="00306557"/>
    <w:rsid w:val="0030691B"/>
    <w:rsid w:val="00306CD0"/>
    <w:rsid w:val="00306D20"/>
    <w:rsid w:val="00307314"/>
    <w:rsid w:val="0030735B"/>
    <w:rsid w:val="0030746D"/>
    <w:rsid w:val="00307518"/>
    <w:rsid w:val="00307731"/>
    <w:rsid w:val="00307FE4"/>
    <w:rsid w:val="00310057"/>
    <w:rsid w:val="0031018C"/>
    <w:rsid w:val="003102D6"/>
    <w:rsid w:val="00310906"/>
    <w:rsid w:val="00310B3B"/>
    <w:rsid w:val="00310DF7"/>
    <w:rsid w:val="0031146A"/>
    <w:rsid w:val="003118B0"/>
    <w:rsid w:val="00311A0D"/>
    <w:rsid w:val="00311DE7"/>
    <w:rsid w:val="00312400"/>
    <w:rsid w:val="003124C6"/>
    <w:rsid w:val="0031253A"/>
    <w:rsid w:val="003127E1"/>
    <w:rsid w:val="00312F48"/>
    <w:rsid w:val="003130B1"/>
    <w:rsid w:val="003133CE"/>
    <w:rsid w:val="003134E4"/>
    <w:rsid w:val="00313CFF"/>
    <w:rsid w:val="00313F96"/>
    <w:rsid w:val="00314375"/>
    <w:rsid w:val="0031452B"/>
    <w:rsid w:val="00314B65"/>
    <w:rsid w:val="00314D73"/>
    <w:rsid w:val="00314E2D"/>
    <w:rsid w:val="00315739"/>
    <w:rsid w:val="003159A6"/>
    <w:rsid w:val="00315AD5"/>
    <w:rsid w:val="00315B27"/>
    <w:rsid w:val="00315E66"/>
    <w:rsid w:val="0031634C"/>
    <w:rsid w:val="003165DB"/>
    <w:rsid w:val="0031696E"/>
    <w:rsid w:val="00316C3D"/>
    <w:rsid w:val="00316D09"/>
    <w:rsid w:val="00316D91"/>
    <w:rsid w:val="00316EC2"/>
    <w:rsid w:val="00316ECD"/>
    <w:rsid w:val="0031704A"/>
    <w:rsid w:val="003170A7"/>
    <w:rsid w:val="003173D2"/>
    <w:rsid w:val="00317437"/>
    <w:rsid w:val="00317452"/>
    <w:rsid w:val="0031747B"/>
    <w:rsid w:val="00317C85"/>
    <w:rsid w:val="003207B9"/>
    <w:rsid w:val="003207D9"/>
    <w:rsid w:val="003208BC"/>
    <w:rsid w:val="00320B87"/>
    <w:rsid w:val="00320DAC"/>
    <w:rsid w:val="00321073"/>
    <w:rsid w:val="00321FBD"/>
    <w:rsid w:val="00322286"/>
    <w:rsid w:val="00322952"/>
    <w:rsid w:val="00322BFA"/>
    <w:rsid w:val="00322C72"/>
    <w:rsid w:val="00322DF6"/>
    <w:rsid w:val="00323316"/>
    <w:rsid w:val="00323486"/>
    <w:rsid w:val="003235AD"/>
    <w:rsid w:val="00323BF8"/>
    <w:rsid w:val="00323C5B"/>
    <w:rsid w:val="00323E5E"/>
    <w:rsid w:val="00324087"/>
    <w:rsid w:val="003240FA"/>
    <w:rsid w:val="003253C9"/>
    <w:rsid w:val="00325982"/>
    <w:rsid w:val="00325C5B"/>
    <w:rsid w:val="00325CFF"/>
    <w:rsid w:val="0032636D"/>
    <w:rsid w:val="00326507"/>
    <w:rsid w:val="003268D4"/>
    <w:rsid w:val="00326965"/>
    <w:rsid w:val="00326AEE"/>
    <w:rsid w:val="00326FD8"/>
    <w:rsid w:val="003271A8"/>
    <w:rsid w:val="00327224"/>
    <w:rsid w:val="00327466"/>
    <w:rsid w:val="003274A1"/>
    <w:rsid w:val="0032753C"/>
    <w:rsid w:val="003275D3"/>
    <w:rsid w:val="00327749"/>
    <w:rsid w:val="00327B4C"/>
    <w:rsid w:val="00330314"/>
    <w:rsid w:val="0033046B"/>
    <w:rsid w:val="00330A65"/>
    <w:rsid w:val="00330C0C"/>
    <w:rsid w:val="00330C5D"/>
    <w:rsid w:val="00331037"/>
    <w:rsid w:val="0033136E"/>
    <w:rsid w:val="00331563"/>
    <w:rsid w:val="003318A9"/>
    <w:rsid w:val="00331E42"/>
    <w:rsid w:val="00332312"/>
    <w:rsid w:val="00332598"/>
    <w:rsid w:val="0033270C"/>
    <w:rsid w:val="00332BCA"/>
    <w:rsid w:val="00332C01"/>
    <w:rsid w:val="003334D7"/>
    <w:rsid w:val="00333834"/>
    <w:rsid w:val="0033386C"/>
    <w:rsid w:val="00333BE5"/>
    <w:rsid w:val="003345E8"/>
    <w:rsid w:val="00334683"/>
    <w:rsid w:val="00334B83"/>
    <w:rsid w:val="00334D60"/>
    <w:rsid w:val="00334DEB"/>
    <w:rsid w:val="0033514B"/>
    <w:rsid w:val="00335273"/>
    <w:rsid w:val="00335837"/>
    <w:rsid w:val="003358A3"/>
    <w:rsid w:val="00335C2E"/>
    <w:rsid w:val="00335D85"/>
    <w:rsid w:val="003361E0"/>
    <w:rsid w:val="003364E6"/>
    <w:rsid w:val="00336FA6"/>
    <w:rsid w:val="00337256"/>
    <w:rsid w:val="0033760B"/>
    <w:rsid w:val="00337861"/>
    <w:rsid w:val="00337CBC"/>
    <w:rsid w:val="00340444"/>
    <w:rsid w:val="0034048B"/>
    <w:rsid w:val="003408DF"/>
    <w:rsid w:val="00340B6B"/>
    <w:rsid w:val="00340CD3"/>
    <w:rsid w:val="00341020"/>
    <w:rsid w:val="0034139F"/>
    <w:rsid w:val="003413C1"/>
    <w:rsid w:val="0034150E"/>
    <w:rsid w:val="00341643"/>
    <w:rsid w:val="0034184C"/>
    <w:rsid w:val="00341BC5"/>
    <w:rsid w:val="00341BFA"/>
    <w:rsid w:val="00341DD8"/>
    <w:rsid w:val="00341FBF"/>
    <w:rsid w:val="00342055"/>
    <w:rsid w:val="003422F0"/>
    <w:rsid w:val="00342673"/>
    <w:rsid w:val="00342B4A"/>
    <w:rsid w:val="00342DA6"/>
    <w:rsid w:val="00342FB7"/>
    <w:rsid w:val="0034379E"/>
    <w:rsid w:val="0034433D"/>
    <w:rsid w:val="00344709"/>
    <w:rsid w:val="00344D29"/>
    <w:rsid w:val="00344D40"/>
    <w:rsid w:val="00345800"/>
    <w:rsid w:val="0034644B"/>
    <w:rsid w:val="00346DAC"/>
    <w:rsid w:val="003470DE"/>
    <w:rsid w:val="003475CB"/>
    <w:rsid w:val="0034779B"/>
    <w:rsid w:val="00347991"/>
    <w:rsid w:val="00350026"/>
    <w:rsid w:val="003501E9"/>
    <w:rsid w:val="00350207"/>
    <w:rsid w:val="00350454"/>
    <w:rsid w:val="0035084D"/>
    <w:rsid w:val="00350B81"/>
    <w:rsid w:val="00350E0A"/>
    <w:rsid w:val="00351147"/>
    <w:rsid w:val="003512F3"/>
    <w:rsid w:val="0035174D"/>
    <w:rsid w:val="00351CEF"/>
    <w:rsid w:val="00352301"/>
    <w:rsid w:val="0035252D"/>
    <w:rsid w:val="00352689"/>
    <w:rsid w:val="0035275B"/>
    <w:rsid w:val="00352903"/>
    <w:rsid w:val="0035298C"/>
    <w:rsid w:val="00353073"/>
    <w:rsid w:val="00353307"/>
    <w:rsid w:val="00353631"/>
    <w:rsid w:val="0035382B"/>
    <w:rsid w:val="003538CC"/>
    <w:rsid w:val="00353E73"/>
    <w:rsid w:val="00353EBD"/>
    <w:rsid w:val="003544A1"/>
    <w:rsid w:val="0035485D"/>
    <w:rsid w:val="00354BA2"/>
    <w:rsid w:val="00354BB5"/>
    <w:rsid w:val="00355002"/>
    <w:rsid w:val="00355355"/>
    <w:rsid w:val="00355416"/>
    <w:rsid w:val="00355465"/>
    <w:rsid w:val="003556D1"/>
    <w:rsid w:val="00355869"/>
    <w:rsid w:val="00355915"/>
    <w:rsid w:val="00355B13"/>
    <w:rsid w:val="00355BCC"/>
    <w:rsid w:val="00355DAD"/>
    <w:rsid w:val="00356308"/>
    <w:rsid w:val="0035637F"/>
    <w:rsid w:val="00356381"/>
    <w:rsid w:val="003565FD"/>
    <w:rsid w:val="0035686D"/>
    <w:rsid w:val="00356AAF"/>
    <w:rsid w:val="00356AE2"/>
    <w:rsid w:val="00356E77"/>
    <w:rsid w:val="00356FB1"/>
    <w:rsid w:val="00357332"/>
    <w:rsid w:val="00357404"/>
    <w:rsid w:val="00357951"/>
    <w:rsid w:val="00357AE8"/>
    <w:rsid w:val="00357C25"/>
    <w:rsid w:val="00357DB5"/>
    <w:rsid w:val="003607F4"/>
    <w:rsid w:val="00360A0D"/>
    <w:rsid w:val="00360E72"/>
    <w:rsid w:val="00361149"/>
    <w:rsid w:val="00361940"/>
    <w:rsid w:val="00362016"/>
    <w:rsid w:val="00362140"/>
    <w:rsid w:val="00362365"/>
    <w:rsid w:val="00363192"/>
    <w:rsid w:val="0036354E"/>
    <w:rsid w:val="00363A7A"/>
    <w:rsid w:val="00363C9E"/>
    <w:rsid w:val="0036410F"/>
    <w:rsid w:val="0036435D"/>
    <w:rsid w:val="0036441A"/>
    <w:rsid w:val="0036462D"/>
    <w:rsid w:val="00364AEB"/>
    <w:rsid w:val="003652E5"/>
    <w:rsid w:val="0036570D"/>
    <w:rsid w:val="00365845"/>
    <w:rsid w:val="00365978"/>
    <w:rsid w:val="00365C7B"/>
    <w:rsid w:val="00365E58"/>
    <w:rsid w:val="00365E8F"/>
    <w:rsid w:val="0036674E"/>
    <w:rsid w:val="003668F2"/>
    <w:rsid w:val="0036695B"/>
    <w:rsid w:val="0036698D"/>
    <w:rsid w:val="00366A68"/>
    <w:rsid w:val="00366B1D"/>
    <w:rsid w:val="00366CDA"/>
    <w:rsid w:val="00366FC8"/>
    <w:rsid w:val="003672EF"/>
    <w:rsid w:val="0036776D"/>
    <w:rsid w:val="00367CD2"/>
    <w:rsid w:val="00370762"/>
    <w:rsid w:val="00370F65"/>
    <w:rsid w:val="003717C0"/>
    <w:rsid w:val="0037183C"/>
    <w:rsid w:val="0037216C"/>
    <w:rsid w:val="0037246C"/>
    <w:rsid w:val="003729A3"/>
    <w:rsid w:val="00372AE8"/>
    <w:rsid w:val="00372CB1"/>
    <w:rsid w:val="00372E0D"/>
    <w:rsid w:val="00372E6D"/>
    <w:rsid w:val="00373239"/>
    <w:rsid w:val="0037328F"/>
    <w:rsid w:val="00374365"/>
    <w:rsid w:val="00374783"/>
    <w:rsid w:val="00375043"/>
    <w:rsid w:val="003753DB"/>
    <w:rsid w:val="003756FE"/>
    <w:rsid w:val="003760C5"/>
    <w:rsid w:val="003762AC"/>
    <w:rsid w:val="003764F8"/>
    <w:rsid w:val="003769C1"/>
    <w:rsid w:val="00376B09"/>
    <w:rsid w:val="00376D69"/>
    <w:rsid w:val="00376ED0"/>
    <w:rsid w:val="0037760E"/>
    <w:rsid w:val="00377CD0"/>
    <w:rsid w:val="00377CE9"/>
    <w:rsid w:val="003804C0"/>
    <w:rsid w:val="00380CAC"/>
    <w:rsid w:val="00380FEF"/>
    <w:rsid w:val="003811B3"/>
    <w:rsid w:val="0038172D"/>
    <w:rsid w:val="003818D6"/>
    <w:rsid w:val="00381B6C"/>
    <w:rsid w:val="00381BEE"/>
    <w:rsid w:val="003823C7"/>
    <w:rsid w:val="00382A41"/>
    <w:rsid w:val="00382AD3"/>
    <w:rsid w:val="0038305B"/>
    <w:rsid w:val="00383307"/>
    <w:rsid w:val="003837E4"/>
    <w:rsid w:val="00383943"/>
    <w:rsid w:val="00383C3E"/>
    <w:rsid w:val="00383D20"/>
    <w:rsid w:val="00384000"/>
    <w:rsid w:val="00384464"/>
    <w:rsid w:val="00384F58"/>
    <w:rsid w:val="0038503A"/>
    <w:rsid w:val="003851E7"/>
    <w:rsid w:val="003854D8"/>
    <w:rsid w:val="00385998"/>
    <w:rsid w:val="00385A07"/>
    <w:rsid w:val="00385B2E"/>
    <w:rsid w:val="00385BE6"/>
    <w:rsid w:val="00385C72"/>
    <w:rsid w:val="00385D2F"/>
    <w:rsid w:val="00386021"/>
    <w:rsid w:val="00386147"/>
    <w:rsid w:val="0038692C"/>
    <w:rsid w:val="00386F94"/>
    <w:rsid w:val="00387019"/>
    <w:rsid w:val="00387534"/>
    <w:rsid w:val="00387E53"/>
    <w:rsid w:val="00390C87"/>
    <w:rsid w:val="00391077"/>
    <w:rsid w:val="003913FB"/>
    <w:rsid w:val="0039149F"/>
    <w:rsid w:val="0039199F"/>
    <w:rsid w:val="00391E81"/>
    <w:rsid w:val="003924DD"/>
    <w:rsid w:val="003924FE"/>
    <w:rsid w:val="00392DFF"/>
    <w:rsid w:val="00392E4F"/>
    <w:rsid w:val="0039383A"/>
    <w:rsid w:val="00393AE8"/>
    <w:rsid w:val="00393E1F"/>
    <w:rsid w:val="00394053"/>
    <w:rsid w:val="003944BB"/>
    <w:rsid w:val="003945FD"/>
    <w:rsid w:val="00394762"/>
    <w:rsid w:val="00394CB7"/>
    <w:rsid w:val="0039504E"/>
    <w:rsid w:val="00395DDD"/>
    <w:rsid w:val="003961B7"/>
    <w:rsid w:val="003965C5"/>
    <w:rsid w:val="00396A8E"/>
    <w:rsid w:val="003976E6"/>
    <w:rsid w:val="00397875"/>
    <w:rsid w:val="003A0235"/>
    <w:rsid w:val="003A082E"/>
    <w:rsid w:val="003A0925"/>
    <w:rsid w:val="003A0AF2"/>
    <w:rsid w:val="003A1356"/>
    <w:rsid w:val="003A220B"/>
    <w:rsid w:val="003A251C"/>
    <w:rsid w:val="003A295E"/>
    <w:rsid w:val="003A2AE2"/>
    <w:rsid w:val="003A2B6F"/>
    <w:rsid w:val="003A2C00"/>
    <w:rsid w:val="003A2DCC"/>
    <w:rsid w:val="003A31C0"/>
    <w:rsid w:val="003A3799"/>
    <w:rsid w:val="003A3E61"/>
    <w:rsid w:val="003A3FA5"/>
    <w:rsid w:val="003A3FF3"/>
    <w:rsid w:val="003A4D0A"/>
    <w:rsid w:val="003A504B"/>
    <w:rsid w:val="003A51EC"/>
    <w:rsid w:val="003A541E"/>
    <w:rsid w:val="003A597D"/>
    <w:rsid w:val="003A59B8"/>
    <w:rsid w:val="003A59F6"/>
    <w:rsid w:val="003A6939"/>
    <w:rsid w:val="003A6E11"/>
    <w:rsid w:val="003A6E90"/>
    <w:rsid w:val="003A700B"/>
    <w:rsid w:val="003A7564"/>
    <w:rsid w:val="003A77A1"/>
    <w:rsid w:val="003A7E3F"/>
    <w:rsid w:val="003B03B1"/>
    <w:rsid w:val="003B0F7C"/>
    <w:rsid w:val="003B1295"/>
    <w:rsid w:val="003B134E"/>
    <w:rsid w:val="003B1363"/>
    <w:rsid w:val="003B151F"/>
    <w:rsid w:val="003B1976"/>
    <w:rsid w:val="003B1A04"/>
    <w:rsid w:val="003B201F"/>
    <w:rsid w:val="003B203C"/>
    <w:rsid w:val="003B265B"/>
    <w:rsid w:val="003B2707"/>
    <w:rsid w:val="003B2B01"/>
    <w:rsid w:val="003B31F5"/>
    <w:rsid w:val="003B38A6"/>
    <w:rsid w:val="003B38DA"/>
    <w:rsid w:val="003B3A5D"/>
    <w:rsid w:val="003B3BDE"/>
    <w:rsid w:val="003B3C45"/>
    <w:rsid w:val="003B3CF7"/>
    <w:rsid w:val="003B4728"/>
    <w:rsid w:val="003B485D"/>
    <w:rsid w:val="003B4C86"/>
    <w:rsid w:val="003B4F26"/>
    <w:rsid w:val="003B5194"/>
    <w:rsid w:val="003B543B"/>
    <w:rsid w:val="003B54E8"/>
    <w:rsid w:val="003B636D"/>
    <w:rsid w:val="003B6604"/>
    <w:rsid w:val="003B6D8F"/>
    <w:rsid w:val="003B6DB6"/>
    <w:rsid w:val="003B6F53"/>
    <w:rsid w:val="003B70B7"/>
    <w:rsid w:val="003B7379"/>
    <w:rsid w:val="003B7B39"/>
    <w:rsid w:val="003B7CB5"/>
    <w:rsid w:val="003B7DFE"/>
    <w:rsid w:val="003B7E7F"/>
    <w:rsid w:val="003C0228"/>
    <w:rsid w:val="003C0569"/>
    <w:rsid w:val="003C0C62"/>
    <w:rsid w:val="003C0D5C"/>
    <w:rsid w:val="003C1468"/>
    <w:rsid w:val="003C14C3"/>
    <w:rsid w:val="003C19A2"/>
    <w:rsid w:val="003C1FD0"/>
    <w:rsid w:val="003C2112"/>
    <w:rsid w:val="003C22F3"/>
    <w:rsid w:val="003C2629"/>
    <w:rsid w:val="003C27E0"/>
    <w:rsid w:val="003C29AA"/>
    <w:rsid w:val="003C2BFB"/>
    <w:rsid w:val="003C3770"/>
    <w:rsid w:val="003C3BD7"/>
    <w:rsid w:val="003C3C60"/>
    <w:rsid w:val="003C3D45"/>
    <w:rsid w:val="003C4321"/>
    <w:rsid w:val="003C45AF"/>
    <w:rsid w:val="003C4ABB"/>
    <w:rsid w:val="003C5483"/>
    <w:rsid w:val="003C54D4"/>
    <w:rsid w:val="003C567F"/>
    <w:rsid w:val="003C59CB"/>
    <w:rsid w:val="003C59DC"/>
    <w:rsid w:val="003C5DAE"/>
    <w:rsid w:val="003C5F38"/>
    <w:rsid w:val="003C5FE8"/>
    <w:rsid w:val="003C63ED"/>
    <w:rsid w:val="003C65A1"/>
    <w:rsid w:val="003C6663"/>
    <w:rsid w:val="003C6C35"/>
    <w:rsid w:val="003C6F2E"/>
    <w:rsid w:val="003C6F90"/>
    <w:rsid w:val="003C74AF"/>
    <w:rsid w:val="003C76D9"/>
    <w:rsid w:val="003C78DD"/>
    <w:rsid w:val="003C7A17"/>
    <w:rsid w:val="003C7DA1"/>
    <w:rsid w:val="003D018F"/>
    <w:rsid w:val="003D026D"/>
    <w:rsid w:val="003D028A"/>
    <w:rsid w:val="003D09B1"/>
    <w:rsid w:val="003D0A87"/>
    <w:rsid w:val="003D0CAC"/>
    <w:rsid w:val="003D0CCF"/>
    <w:rsid w:val="003D1F1B"/>
    <w:rsid w:val="003D2187"/>
    <w:rsid w:val="003D239C"/>
    <w:rsid w:val="003D2620"/>
    <w:rsid w:val="003D2915"/>
    <w:rsid w:val="003D4612"/>
    <w:rsid w:val="003D5116"/>
    <w:rsid w:val="003D59EC"/>
    <w:rsid w:val="003D5D56"/>
    <w:rsid w:val="003D68FE"/>
    <w:rsid w:val="003D6EE5"/>
    <w:rsid w:val="003D6FEF"/>
    <w:rsid w:val="003D7232"/>
    <w:rsid w:val="003D7624"/>
    <w:rsid w:val="003D76DD"/>
    <w:rsid w:val="003D7710"/>
    <w:rsid w:val="003D7752"/>
    <w:rsid w:val="003D7DB2"/>
    <w:rsid w:val="003E01C3"/>
    <w:rsid w:val="003E05C5"/>
    <w:rsid w:val="003E065C"/>
    <w:rsid w:val="003E07FD"/>
    <w:rsid w:val="003E0C4D"/>
    <w:rsid w:val="003E0E91"/>
    <w:rsid w:val="003E1060"/>
    <w:rsid w:val="003E1795"/>
    <w:rsid w:val="003E1A4C"/>
    <w:rsid w:val="003E1C83"/>
    <w:rsid w:val="003E1DCD"/>
    <w:rsid w:val="003E1E70"/>
    <w:rsid w:val="003E1E72"/>
    <w:rsid w:val="003E1ED7"/>
    <w:rsid w:val="003E21F2"/>
    <w:rsid w:val="003E27A8"/>
    <w:rsid w:val="003E2BB8"/>
    <w:rsid w:val="003E36DD"/>
    <w:rsid w:val="003E4912"/>
    <w:rsid w:val="003E4A29"/>
    <w:rsid w:val="003E4C07"/>
    <w:rsid w:val="003E52D8"/>
    <w:rsid w:val="003E5BDA"/>
    <w:rsid w:val="003E5BED"/>
    <w:rsid w:val="003E5C26"/>
    <w:rsid w:val="003E5F12"/>
    <w:rsid w:val="003E5F64"/>
    <w:rsid w:val="003E5FC3"/>
    <w:rsid w:val="003E600E"/>
    <w:rsid w:val="003E6330"/>
    <w:rsid w:val="003E633C"/>
    <w:rsid w:val="003E6488"/>
    <w:rsid w:val="003E64B7"/>
    <w:rsid w:val="003E689C"/>
    <w:rsid w:val="003E68B0"/>
    <w:rsid w:val="003E736E"/>
    <w:rsid w:val="003E73E1"/>
    <w:rsid w:val="003E7B81"/>
    <w:rsid w:val="003E7D7F"/>
    <w:rsid w:val="003E7F46"/>
    <w:rsid w:val="003F0858"/>
    <w:rsid w:val="003F0BE8"/>
    <w:rsid w:val="003F0D20"/>
    <w:rsid w:val="003F0E79"/>
    <w:rsid w:val="003F1217"/>
    <w:rsid w:val="003F12B3"/>
    <w:rsid w:val="003F13B4"/>
    <w:rsid w:val="003F1622"/>
    <w:rsid w:val="003F17E1"/>
    <w:rsid w:val="003F17FC"/>
    <w:rsid w:val="003F196A"/>
    <w:rsid w:val="003F1A48"/>
    <w:rsid w:val="003F1B40"/>
    <w:rsid w:val="003F1BC6"/>
    <w:rsid w:val="003F1E6D"/>
    <w:rsid w:val="003F1EB5"/>
    <w:rsid w:val="003F1EF4"/>
    <w:rsid w:val="003F215A"/>
    <w:rsid w:val="003F28BC"/>
    <w:rsid w:val="003F2AC7"/>
    <w:rsid w:val="003F2AD6"/>
    <w:rsid w:val="003F2C10"/>
    <w:rsid w:val="003F2CB7"/>
    <w:rsid w:val="003F2DAB"/>
    <w:rsid w:val="003F2E12"/>
    <w:rsid w:val="003F2EF8"/>
    <w:rsid w:val="003F395F"/>
    <w:rsid w:val="003F3AFA"/>
    <w:rsid w:val="003F3B9C"/>
    <w:rsid w:val="003F3D30"/>
    <w:rsid w:val="003F4519"/>
    <w:rsid w:val="003F4591"/>
    <w:rsid w:val="003F49EF"/>
    <w:rsid w:val="003F4E93"/>
    <w:rsid w:val="003F5102"/>
    <w:rsid w:val="003F52A2"/>
    <w:rsid w:val="003F5318"/>
    <w:rsid w:val="003F5337"/>
    <w:rsid w:val="003F5375"/>
    <w:rsid w:val="003F574F"/>
    <w:rsid w:val="003F5917"/>
    <w:rsid w:val="003F5988"/>
    <w:rsid w:val="003F5D8A"/>
    <w:rsid w:val="003F6933"/>
    <w:rsid w:val="003F6D54"/>
    <w:rsid w:val="003F72FD"/>
    <w:rsid w:val="004003C9"/>
    <w:rsid w:val="004007ED"/>
    <w:rsid w:val="00400834"/>
    <w:rsid w:val="00400C42"/>
    <w:rsid w:val="00401113"/>
    <w:rsid w:val="004015A2"/>
    <w:rsid w:val="004017B4"/>
    <w:rsid w:val="00401D23"/>
    <w:rsid w:val="00401E79"/>
    <w:rsid w:val="00402250"/>
    <w:rsid w:val="00402C9E"/>
    <w:rsid w:val="004030BC"/>
    <w:rsid w:val="00403137"/>
    <w:rsid w:val="00403181"/>
    <w:rsid w:val="0040324D"/>
    <w:rsid w:val="004034F0"/>
    <w:rsid w:val="00403C5A"/>
    <w:rsid w:val="00403D9F"/>
    <w:rsid w:val="00404050"/>
    <w:rsid w:val="00404161"/>
    <w:rsid w:val="004044B7"/>
    <w:rsid w:val="00404A89"/>
    <w:rsid w:val="00405067"/>
    <w:rsid w:val="0040515F"/>
    <w:rsid w:val="00405318"/>
    <w:rsid w:val="00405453"/>
    <w:rsid w:val="00405585"/>
    <w:rsid w:val="004055E0"/>
    <w:rsid w:val="00405650"/>
    <w:rsid w:val="00405A09"/>
    <w:rsid w:val="00405A3C"/>
    <w:rsid w:val="00406199"/>
    <w:rsid w:val="00406D04"/>
    <w:rsid w:val="00406F15"/>
    <w:rsid w:val="0040729B"/>
    <w:rsid w:val="004072FC"/>
    <w:rsid w:val="004073AE"/>
    <w:rsid w:val="004076F6"/>
    <w:rsid w:val="004078C3"/>
    <w:rsid w:val="00407941"/>
    <w:rsid w:val="00407B9D"/>
    <w:rsid w:val="00407E94"/>
    <w:rsid w:val="0041023B"/>
    <w:rsid w:val="00410759"/>
    <w:rsid w:val="0041088E"/>
    <w:rsid w:val="00410FBE"/>
    <w:rsid w:val="00411278"/>
    <w:rsid w:val="004115A3"/>
    <w:rsid w:val="004120C8"/>
    <w:rsid w:val="00412F1F"/>
    <w:rsid w:val="0041318F"/>
    <w:rsid w:val="00413311"/>
    <w:rsid w:val="004134D4"/>
    <w:rsid w:val="004137A4"/>
    <w:rsid w:val="00413CEF"/>
    <w:rsid w:val="00414816"/>
    <w:rsid w:val="004148D9"/>
    <w:rsid w:val="00414BE9"/>
    <w:rsid w:val="00414C3A"/>
    <w:rsid w:val="00414D72"/>
    <w:rsid w:val="00414D9B"/>
    <w:rsid w:val="00415075"/>
    <w:rsid w:val="00415549"/>
    <w:rsid w:val="00415B4D"/>
    <w:rsid w:val="0041606E"/>
    <w:rsid w:val="004161D8"/>
    <w:rsid w:val="004164AB"/>
    <w:rsid w:val="004164B5"/>
    <w:rsid w:val="00416717"/>
    <w:rsid w:val="0041692E"/>
    <w:rsid w:val="00416A19"/>
    <w:rsid w:val="00416AD9"/>
    <w:rsid w:val="00416B9D"/>
    <w:rsid w:val="00416E0D"/>
    <w:rsid w:val="00416E64"/>
    <w:rsid w:val="00416F0D"/>
    <w:rsid w:val="0041742C"/>
    <w:rsid w:val="004177A5"/>
    <w:rsid w:val="004179A5"/>
    <w:rsid w:val="00417DA7"/>
    <w:rsid w:val="00417EE7"/>
    <w:rsid w:val="0042008F"/>
    <w:rsid w:val="00420930"/>
    <w:rsid w:val="00420A69"/>
    <w:rsid w:val="00420B17"/>
    <w:rsid w:val="00420F16"/>
    <w:rsid w:val="00421116"/>
    <w:rsid w:val="00421296"/>
    <w:rsid w:val="004213FD"/>
    <w:rsid w:val="004214B6"/>
    <w:rsid w:val="00421509"/>
    <w:rsid w:val="00421DF6"/>
    <w:rsid w:val="004222EE"/>
    <w:rsid w:val="004223AF"/>
    <w:rsid w:val="004223BE"/>
    <w:rsid w:val="00422B69"/>
    <w:rsid w:val="00422F05"/>
    <w:rsid w:val="004230B4"/>
    <w:rsid w:val="00423230"/>
    <w:rsid w:val="004233FF"/>
    <w:rsid w:val="004238A4"/>
    <w:rsid w:val="004238DC"/>
    <w:rsid w:val="00423A0C"/>
    <w:rsid w:val="00423C6A"/>
    <w:rsid w:val="00423D37"/>
    <w:rsid w:val="004243DB"/>
    <w:rsid w:val="004245D0"/>
    <w:rsid w:val="0042483A"/>
    <w:rsid w:val="00424FF8"/>
    <w:rsid w:val="00425170"/>
    <w:rsid w:val="004251D3"/>
    <w:rsid w:val="0042523C"/>
    <w:rsid w:val="0042562F"/>
    <w:rsid w:val="00425661"/>
    <w:rsid w:val="00425E84"/>
    <w:rsid w:val="00425E9D"/>
    <w:rsid w:val="004261EF"/>
    <w:rsid w:val="00426303"/>
    <w:rsid w:val="0042659E"/>
    <w:rsid w:val="00426895"/>
    <w:rsid w:val="00426DBB"/>
    <w:rsid w:val="004271CD"/>
    <w:rsid w:val="004271E9"/>
    <w:rsid w:val="004279D0"/>
    <w:rsid w:val="00427C22"/>
    <w:rsid w:val="00427C71"/>
    <w:rsid w:val="00427D8B"/>
    <w:rsid w:val="00427E29"/>
    <w:rsid w:val="00430162"/>
    <w:rsid w:val="0043035E"/>
    <w:rsid w:val="004303F6"/>
    <w:rsid w:val="00430641"/>
    <w:rsid w:val="00430AE0"/>
    <w:rsid w:val="00430CD7"/>
    <w:rsid w:val="00430F35"/>
    <w:rsid w:val="00431113"/>
    <w:rsid w:val="004318DB"/>
    <w:rsid w:val="00431DA1"/>
    <w:rsid w:val="00431E83"/>
    <w:rsid w:val="00431F75"/>
    <w:rsid w:val="00431FA6"/>
    <w:rsid w:val="00432204"/>
    <w:rsid w:val="00432A89"/>
    <w:rsid w:val="00432D3B"/>
    <w:rsid w:val="00433067"/>
    <w:rsid w:val="0043360D"/>
    <w:rsid w:val="00433770"/>
    <w:rsid w:val="00433947"/>
    <w:rsid w:val="00433D04"/>
    <w:rsid w:val="00433D5D"/>
    <w:rsid w:val="00434370"/>
    <w:rsid w:val="0043487C"/>
    <w:rsid w:val="00434CF4"/>
    <w:rsid w:val="00434D19"/>
    <w:rsid w:val="00435308"/>
    <w:rsid w:val="004356F2"/>
    <w:rsid w:val="004359EF"/>
    <w:rsid w:val="00435D32"/>
    <w:rsid w:val="00435F70"/>
    <w:rsid w:val="00436973"/>
    <w:rsid w:val="00436A25"/>
    <w:rsid w:val="00436DE0"/>
    <w:rsid w:val="00437142"/>
    <w:rsid w:val="00437425"/>
    <w:rsid w:val="0043762B"/>
    <w:rsid w:val="004377A2"/>
    <w:rsid w:val="00437D6C"/>
    <w:rsid w:val="00437E64"/>
    <w:rsid w:val="00437F34"/>
    <w:rsid w:val="004401C1"/>
    <w:rsid w:val="00440254"/>
    <w:rsid w:val="0044027F"/>
    <w:rsid w:val="0044048A"/>
    <w:rsid w:val="00440536"/>
    <w:rsid w:val="0044067D"/>
    <w:rsid w:val="00440776"/>
    <w:rsid w:val="004407C4"/>
    <w:rsid w:val="004407CB"/>
    <w:rsid w:val="00440C4F"/>
    <w:rsid w:val="00440C7B"/>
    <w:rsid w:val="00440DF2"/>
    <w:rsid w:val="00440FE1"/>
    <w:rsid w:val="00440FF5"/>
    <w:rsid w:val="00441263"/>
    <w:rsid w:val="00441318"/>
    <w:rsid w:val="00441653"/>
    <w:rsid w:val="0044165D"/>
    <w:rsid w:val="00441702"/>
    <w:rsid w:val="0044183F"/>
    <w:rsid w:val="004418DD"/>
    <w:rsid w:val="00441949"/>
    <w:rsid w:val="00441FBE"/>
    <w:rsid w:val="0044246C"/>
    <w:rsid w:val="004427B7"/>
    <w:rsid w:val="004427FD"/>
    <w:rsid w:val="0044289C"/>
    <w:rsid w:val="0044308E"/>
    <w:rsid w:val="00443561"/>
    <w:rsid w:val="00443576"/>
    <w:rsid w:val="004435D9"/>
    <w:rsid w:val="004439B8"/>
    <w:rsid w:val="00444263"/>
    <w:rsid w:val="00444431"/>
    <w:rsid w:val="00444BFD"/>
    <w:rsid w:val="00444E0E"/>
    <w:rsid w:val="00445596"/>
    <w:rsid w:val="00445B6A"/>
    <w:rsid w:val="00445C0C"/>
    <w:rsid w:val="00445E2B"/>
    <w:rsid w:val="00445E2F"/>
    <w:rsid w:val="00445F8F"/>
    <w:rsid w:val="0044637A"/>
    <w:rsid w:val="00446649"/>
    <w:rsid w:val="004466EE"/>
    <w:rsid w:val="00446841"/>
    <w:rsid w:val="00446863"/>
    <w:rsid w:val="0044722E"/>
    <w:rsid w:val="00447373"/>
    <w:rsid w:val="004478EF"/>
    <w:rsid w:val="00447F3C"/>
    <w:rsid w:val="004508CA"/>
    <w:rsid w:val="00450CC0"/>
    <w:rsid w:val="00450DE5"/>
    <w:rsid w:val="00451005"/>
    <w:rsid w:val="004510EE"/>
    <w:rsid w:val="004511D4"/>
    <w:rsid w:val="004512C7"/>
    <w:rsid w:val="0045134C"/>
    <w:rsid w:val="004518AF"/>
    <w:rsid w:val="00451B3A"/>
    <w:rsid w:val="00451C35"/>
    <w:rsid w:val="00451D15"/>
    <w:rsid w:val="004523CF"/>
    <w:rsid w:val="00452525"/>
    <w:rsid w:val="004526EE"/>
    <w:rsid w:val="00452781"/>
    <w:rsid w:val="00452A25"/>
    <w:rsid w:val="004530CA"/>
    <w:rsid w:val="00453227"/>
    <w:rsid w:val="00453312"/>
    <w:rsid w:val="00453468"/>
    <w:rsid w:val="00453652"/>
    <w:rsid w:val="00453DA1"/>
    <w:rsid w:val="004544B0"/>
    <w:rsid w:val="00454632"/>
    <w:rsid w:val="004546B0"/>
    <w:rsid w:val="00454845"/>
    <w:rsid w:val="00454D91"/>
    <w:rsid w:val="00454DE2"/>
    <w:rsid w:val="004551F6"/>
    <w:rsid w:val="0045527B"/>
    <w:rsid w:val="004554B0"/>
    <w:rsid w:val="00456347"/>
    <w:rsid w:val="0045643A"/>
    <w:rsid w:val="0045663E"/>
    <w:rsid w:val="00456AFE"/>
    <w:rsid w:val="00456C09"/>
    <w:rsid w:val="004570CA"/>
    <w:rsid w:val="004571E5"/>
    <w:rsid w:val="00457960"/>
    <w:rsid w:val="00457AE1"/>
    <w:rsid w:val="00457F75"/>
    <w:rsid w:val="0046025D"/>
    <w:rsid w:val="004602F3"/>
    <w:rsid w:val="004604DD"/>
    <w:rsid w:val="0046058A"/>
    <w:rsid w:val="00460A61"/>
    <w:rsid w:val="00461291"/>
    <w:rsid w:val="004617D4"/>
    <w:rsid w:val="004619F4"/>
    <w:rsid w:val="0046218D"/>
    <w:rsid w:val="00462278"/>
    <w:rsid w:val="004639D7"/>
    <w:rsid w:val="00463D00"/>
    <w:rsid w:val="00463D20"/>
    <w:rsid w:val="00463D6A"/>
    <w:rsid w:val="00464046"/>
    <w:rsid w:val="0046404A"/>
    <w:rsid w:val="004646A4"/>
    <w:rsid w:val="00464790"/>
    <w:rsid w:val="00464AAF"/>
    <w:rsid w:val="00464C19"/>
    <w:rsid w:val="00465A70"/>
    <w:rsid w:val="00465B71"/>
    <w:rsid w:val="00466244"/>
    <w:rsid w:val="0046676F"/>
    <w:rsid w:val="00466815"/>
    <w:rsid w:val="004668C6"/>
    <w:rsid w:val="00466A43"/>
    <w:rsid w:val="00467248"/>
    <w:rsid w:val="0046741C"/>
    <w:rsid w:val="00467881"/>
    <w:rsid w:val="004678F4"/>
    <w:rsid w:val="00467B5E"/>
    <w:rsid w:val="0047072E"/>
    <w:rsid w:val="00470D4A"/>
    <w:rsid w:val="004712DA"/>
    <w:rsid w:val="0047145E"/>
    <w:rsid w:val="0047148C"/>
    <w:rsid w:val="00471889"/>
    <w:rsid w:val="00471A8E"/>
    <w:rsid w:val="00471FC2"/>
    <w:rsid w:val="00471FFD"/>
    <w:rsid w:val="0047204E"/>
    <w:rsid w:val="004721D7"/>
    <w:rsid w:val="00472296"/>
    <w:rsid w:val="00472331"/>
    <w:rsid w:val="00472729"/>
    <w:rsid w:val="004728BC"/>
    <w:rsid w:val="00472C97"/>
    <w:rsid w:val="00472CDB"/>
    <w:rsid w:val="00472D86"/>
    <w:rsid w:val="00472DEF"/>
    <w:rsid w:val="00473558"/>
    <w:rsid w:val="004736AC"/>
    <w:rsid w:val="00474097"/>
    <w:rsid w:val="00474287"/>
    <w:rsid w:val="004742CD"/>
    <w:rsid w:val="0047484B"/>
    <w:rsid w:val="00474A5A"/>
    <w:rsid w:val="00475A4F"/>
    <w:rsid w:val="00476A9B"/>
    <w:rsid w:val="0047723B"/>
    <w:rsid w:val="00477453"/>
    <w:rsid w:val="0047765E"/>
    <w:rsid w:val="0047766A"/>
    <w:rsid w:val="00480374"/>
    <w:rsid w:val="00480427"/>
    <w:rsid w:val="004807BD"/>
    <w:rsid w:val="00480AAC"/>
    <w:rsid w:val="00480ADA"/>
    <w:rsid w:val="00481417"/>
    <w:rsid w:val="004814EB"/>
    <w:rsid w:val="00481684"/>
    <w:rsid w:val="004818E3"/>
    <w:rsid w:val="00481C9E"/>
    <w:rsid w:val="00481EAA"/>
    <w:rsid w:val="00482566"/>
    <w:rsid w:val="004828EB"/>
    <w:rsid w:val="00482A7A"/>
    <w:rsid w:val="00482BC2"/>
    <w:rsid w:val="00482E63"/>
    <w:rsid w:val="00483148"/>
    <w:rsid w:val="004839A0"/>
    <w:rsid w:val="00483E8E"/>
    <w:rsid w:val="00484015"/>
    <w:rsid w:val="004840B6"/>
    <w:rsid w:val="004843D1"/>
    <w:rsid w:val="004843E7"/>
    <w:rsid w:val="0048459F"/>
    <w:rsid w:val="00484788"/>
    <w:rsid w:val="004847D5"/>
    <w:rsid w:val="00484B6C"/>
    <w:rsid w:val="00484D1E"/>
    <w:rsid w:val="00484D36"/>
    <w:rsid w:val="00484DBD"/>
    <w:rsid w:val="00484DF6"/>
    <w:rsid w:val="00485509"/>
    <w:rsid w:val="004858D5"/>
    <w:rsid w:val="0048599E"/>
    <w:rsid w:val="00485D31"/>
    <w:rsid w:val="00485E34"/>
    <w:rsid w:val="004860F4"/>
    <w:rsid w:val="004862CA"/>
    <w:rsid w:val="00486471"/>
    <w:rsid w:val="00486475"/>
    <w:rsid w:val="004874B1"/>
    <w:rsid w:val="004877F7"/>
    <w:rsid w:val="0049004C"/>
    <w:rsid w:val="0049009E"/>
    <w:rsid w:val="004905E7"/>
    <w:rsid w:val="004907E6"/>
    <w:rsid w:val="00490A33"/>
    <w:rsid w:val="00490C6A"/>
    <w:rsid w:val="00490DBC"/>
    <w:rsid w:val="00490ED2"/>
    <w:rsid w:val="004910F3"/>
    <w:rsid w:val="00491DE9"/>
    <w:rsid w:val="00491F7B"/>
    <w:rsid w:val="0049232A"/>
    <w:rsid w:val="00492CAD"/>
    <w:rsid w:val="0049330A"/>
    <w:rsid w:val="0049342B"/>
    <w:rsid w:val="00493546"/>
    <w:rsid w:val="00493583"/>
    <w:rsid w:val="004937A3"/>
    <w:rsid w:val="00493B9D"/>
    <w:rsid w:val="00493BF8"/>
    <w:rsid w:val="0049485A"/>
    <w:rsid w:val="004948B5"/>
    <w:rsid w:val="00494A26"/>
    <w:rsid w:val="004957D7"/>
    <w:rsid w:val="0049584B"/>
    <w:rsid w:val="00495C39"/>
    <w:rsid w:val="004963D8"/>
    <w:rsid w:val="004965E2"/>
    <w:rsid w:val="0049675B"/>
    <w:rsid w:val="004967A8"/>
    <w:rsid w:val="004968FA"/>
    <w:rsid w:val="004969B0"/>
    <w:rsid w:val="00496AA4"/>
    <w:rsid w:val="00496AE5"/>
    <w:rsid w:val="00496B7B"/>
    <w:rsid w:val="004974D4"/>
    <w:rsid w:val="004978B2"/>
    <w:rsid w:val="00497946"/>
    <w:rsid w:val="00497A5A"/>
    <w:rsid w:val="00497F52"/>
    <w:rsid w:val="004A0142"/>
    <w:rsid w:val="004A037E"/>
    <w:rsid w:val="004A0A79"/>
    <w:rsid w:val="004A0A7E"/>
    <w:rsid w:val="004A0C4D"/>
    <w:rsid w:val="004A141A"/>
    <w:rsid w:val="004A18C9"/>
    <w:rsid w:val="004A1D84"/>
    <w:rsid w:val="004A203E"/>
    <w:rsid w:val="004A24EC"/>
    <w:rsid w:val="004A26CC"/>
    <w:rsid w:val="004A2867"/>
    <w:rsid w:val="004A28CF"/>
    <w:rsid w:val="004A29A2"/>
    <w:rsid w:val="004A2AC4"/>
    <w:rsid w:val="004A2BED"/>
    <w:rsid w:val="004A2CCC"/>
    <w:rsid w:val="004A313B"/>
    <w:rsid w:val="004A38DF"/>
    <w:rsid w:val="004A3BF7"/>
    <w:rsid w:val="004A3E76"/>
    <w:rsid w:val="004A44BB"/>
    <w:rsid w:val="004A4975"/>
    <w:rsid w:val="004A49DE"/>
    <w:rsid w:val="004A4B2E"/>
    <w:rsid w:val="004A4D1E"/>
    <w:rsid w:val="004A4E1E"/>
    <w:rsid w:val="004A4E82"/>
    <w:rsid w:val="004A553A"/>
    <w:rsid w:val="004A55DA"/>
    <w:rsid w:val="004A5DD0"/>
    <w:rsid w:val="004A5F52"/>
    <w:rsid w:val="004A6054"/>
    <w:rsid w:val="004A6228"/>
    <w:rsid w:val="004A65DB"/>
    <w:rsid w:val="004A741A"/>
    <w:rsid w:val="004A781C"/>
    <w:rsid w:val="004A78CB"/>
    <w:rsid w:val="004B00E7"/>
    <w:rsid w:val="004B015C"/>
    <w:rsid w:val="004B02CC"/>
    <w:rsid w:val="004B0365"/>
    <w:rsid w:val="004B0704"/>
    <w:rsid w:val="004B0A56"/>
    <w:rsid w:val="004B12B2"/>
    <w:rsid w:val="004B1576"/>
    <w:rsid w:val="004B1961"/>
    <w:rsid w:val="004B1D33"/>
    <w:rsid w:val="004B20DF"/>
    <w:rsid w:val="004B2527"/>
    <w:rsid w:val="004B2989"/>
    <w:rsid w:val="004B2D67"/>
    <w:rsid w:val="004B2DF4"/>
    <w:rsid w:val="004B2E76"/>
    <w:rsid w:val="004B323A"/>
    <w:rsid w:val="004B35D2"/>
    <w:rsid w:val="004B3699"/>
    <w:rsid w:val="004B3745"/>
    <w:rsid w:val="004B3C16"/>
    <w:rsid w:val="004B3F14"/>
    <w:rsid w:val="004B40C0"/>
    <w:rsid w:val="004B4148"/>
    <w:rsid w:val="004B451D"/>
    <w:rsid w:val="004B4E3B"/>
    <w:rsid w:val="004B4E61"/>
    <w:rsid w:val="004B4E7F"/>
    <w:rsid w:val="004B4F5D"/>
    <w:rsid w:val="004B51C2"/>
    <w:rsid w:val="004B59AA"/>
    <w:rsid w:val="004B5A16"/>
    <w:rsid w:val="004B6032"/>
    <w:rsid w:val="004B645A"/>
    <w:rsid w:val="004B71AD"/>
    <w:rsid w:val="004B7250"/>
    <w:rsid w:val="004B74A8"/>
    <w:rsid w:val="004B77A8"/>
    <w:rsid w:val="004B7D46"/>
    <w:rsid w:val="004C04B7"/>
    <w:rsid w:val="004C05E8"/>
    <w:rsid w:val="004C06A7"/>
    <w:rsid w:val="004C0804"/>
    <w:rsid w:val="004C0900"/>
    <w:rsid w:val="004C1530"/>
    <w:rsid w:val="004C156B"/>
    <w:rsid w:val="004C18D6"/>
    <w:rsid w:val="004C1E2A"/>
    <w:rsid w:val="004C2136"/>
    <w:rsid w:val="004C22BC"/>
    <w:rsid w:val="004C2356"/>
    <w:rsid w:val="004C2397"/>
    <w:rsid w:val="004C24E3"/>
    <w:rsid w:val="004C2C8C"/>
    <w:rsid w:val="004C2D21"/>
    <w:rsid w:val="004C2D5D"/>
    <w:rsid w:val="004C2EEA"/>
    <w:rsid w:val="004C2FC1"/>
    <w:rsid w:val="004C3060"/>
    <w:rsid w:val="004C35D7"/>
    <w:rsid w:val="004C39F6"/>
    <w:rsid w:val="004C4143"/>
    <w:rsid w:val="004C42CE"/>
    <w:rsid w:val="004C4422"/>
    <w:rsid w:val="004C46ED"/>
    <w:rsid w:val="004C4885"/>
    <w:rsid w:val="004C49A6"/>
    <w:rsid w:val="004C5040"/>
    <w:rsid w:val="004C525D"/>
    <w:rsid w:val="004C56BA"/>
    <w:rsid w:val="004C5C2A"/>
    <w:rsid w:val="004C5EB7"/>
    <w:rsid w:val="004C6054"/>
    <w:rsid w:val="004C6226"/>
    <w:rsid w:val="004C62DD"/>
    <w:rsid w:val="004C652B"/>
    <w:rsid w:val="004C6726"/>
    <w:rsid w:val="004C6A25"/>
    <w:rsid w:val="004C747F"/>
    <w:rsid w:val="004C753E"/>
    <w:rsid w:val="004C76E5"/>
    <w:rsid w:val="004C79B0"/>
    <w:rsid w:val="004C7BF0"/>
    <w:rsid w:val="004C7D6B"/>
    <w:rsid w:val="004C7E8A"/>
    <w:rsid w:val="004D025B"/>
    <w:rsid w:val="004D0509"/>
    <w:rsid w:val="004D0BC8"/>
    <w:rsid w:val="004D0C6D"/>
    <w:rsid w:val="004D0C75"/>
    <w:rsid w:val="004D0D78"/>
    <w:rsid w:val="004D1125"/>
    <w:rsid w:val="004D112E"/>
    <w:rsid w:val="004D1336"/>
    <w:rsid w:val="004D13F4"/>
    <w:rsid w:val="004D1454"/>
    <w:rsid w:val="004D1478"/>
    <w:rsid w:val="004D18E5"/>
    <w:rsid w:val="004D1A4F"/>
    <w:rsid w:val="004D201F"/>
    <w:rsid w:val="004D233D"/>
    <w:rsid w:val="004D27B0"/>
    <w:rsid w:val="004D2856"/>
    <w:rsid w:val="004D2E2B"/>
    <w:rsid w:val="004D2FC7"/>
    <w:rsid w:val="004D3491"/>
    <w:rsid w:val="004D351B"/>
    <w:rsid w:val="004D3688"/>
    <w:rsid w:val="004D4C3E"/>
    <w:rsid w:val="004D4E72"/>
    <w:rsid w:val="004D540F"/>
    <w:rsid w:val="004D5689"/>
    <w:rsid w:val="004D570B"/>
    <w:rsid w:val="004D57EF"/>
    <w:rsid w:val="004D5818"/>
    <w:rsid w:val="004D5D14"/>
    <w:rsid w:val="004D5F16"/>
    <w:rsid w:val="004D5FA1"/>
    <w:rsid w:val="004D61BA"/>
    <w:rsid w:val="004D6281"/>
    <w:rsid w:val="004D62D5"/>
    <w:rsid w:val="004D69CF"/>
    <w:rsid w:val="004D6EFC"/>
    <w:rsid w:val="004D75F6"/>
    <w:rsid w:val="004D799E"/>
    <w:rsid w:val="004D79CE"/>
    <w:rsid w:val="004D7AE0"/>
    <w:rsid w:val="004D7D51"/>
    <w:rsid w:val="004E08D4"/>
    <w:rsid w:val="004E0F0F"/>
    <w:rsid w:val="004E112A"/>
    <w:rsid w:val="004E1386"/>
    <w:rsid w:val="004E17AE"/>
    <w:rsid w:val="004E1F53"/>
    <w:rsid w:val="004E2B07"/>
    <w:rsid w:val="004E2B7F"/>
    <w:rsid w:val="004E2E8C"/>
    <w:rsid w:val="004E30E1"/>
    <w:rsid w:val="004E3305"/>
    <w:rsid w:val="004E34AE"/>
    <w:rsid w:val="004E38B5"/>
    <w:rsid w:val="004E39D9"/>
    <w:rsid w:val="004E3D21"/>
    <w:rsid w:val="004E443C"/>
    <w:rsid w:val="004E445F"/>
    <w:rsid w:val="004E4506"/>
    <w:rsid w:val="004E45DD"/>
    <w:rsid w:val="004E45F0"/>
    <w:rsid w:val="004E47B3"/>
    <w:rsid w:val="004E510E"/>
    <w:rsid w:val="004E554E"/>
    <w:rsid w:val="004E58DD"/>
    <w:rsid w:val="004E5B7D"/>
    <w:rsid w:val="004E6024"/>
    <w:rsid w:val="004E60A3"/>
    <w:rsid w:val="004E6202"/>
    <w:rsid w:val="004E637B"/>
    <w:rsid w:val="004E6487"/>
    <w:rsid w:val="004E65A8"/>
    <w:rsid w:val="004E68C4"/>
    <w:rsid w:val="004E68F8"/>
    <w:rsid w:val="004E732A"/>
    <w:rsid w:val="004E740B"/>
    <w:rsid w:val="004E7A60"/>
    <w:rsid w:val="004E7CB0"/>
    <w:rsid w:val="004F00AB"/>
    <w:rsid w:val="004F0166"/>
    <w:rsid w:val="004F0AD3"/>
    <w:rsid w:val="004F0C2F"/>
    <w:rsid w:val="004F1434"/>
    <w:rsid w:val="004F17E9"/>
    <w:rsid w:val="004F1828"/>
    <w:rsid w:val="004F18CE"/>
    <w:rsid w:val="004F1900"/>
    <w:rsid w:val="004F1B42"/>
    <w:rsid w:val="004F1F8D"/>
    <w:rsid w:val="004F2101"/>
    <w:rsid w:val="004F222D"/>
    <w:rsid w:val="004F2248"/>
    <w:rsid w:val="004F26E8"/>
    <w:rsid w:val="004F2716"/>
    <w:rsid w:val="004F27BB"/>
    <w:rsid w:val="004F28FC"/>
    <w:rsid w:val="004F2C40"/>
    <w:rsid w:val="004F3402"/>
    <w:rsid w:val="004F3587"/>
    <w:rsid w:val="004F365C"/>
    <w:rsid w:val="004F37BA"/>
    <w:rsid w:val="004F37E8"/>
    <w:rsid w:val="004F3855"/>
    <w:rsid w:val="004F39C7"/>
    <w:rsid w:val="004F3C40"/>
    <w:rsid w:val="004F3C6A"/>
    <w:rsid w:val="004F3FD1"/>
    <w:rsid w:val="004F41D7"/>
    <w:rsid w:val="004F43F6"/>
    <w:rsid w:val="004F4DF0"/>
    <w:rsid w:val="004F4E4A"/>
    <w:rsid w:val="004F5014"/>
    <w:rsid w:val="004F5728"/>
    <w:rsid w:val="004F57F1"/>
    <w:rsid w:val="004F5E18"/>
    <w:rsid w:val="004F635A"/>
    <w:rsid w:val="004F63E4"/>
    <w:rsid w:val="004F6438"/>
    <w:rsid w:val="004F65D0"/>
    <w:rsid w:val="004F70DD"/>
    <w:rsid w:val="004F746A"/>
    <w:rsid w:val="004F77E3"/>
    <w:rsid w:val="004F7825"/>
    <w:rsid w:val="004F797A"/>
    <w:rsid w:val="004F79D6"/>
    <w:rsid w:val="004F7A54"/>
    <w:rsid w:val="004F7C84"/>
    <w:rsid w:val="004F7E47"/>
    <w:rsid w:val="0050043D"/>
    <w:rsid w:val="0050044E"/>
    <w:rsid w:val="0050046F"/>
    <w:rsid w:val="00500949"/>
    <w:rsid w:val="005009CF"/>
    <w:rsid w:val="00500CE7"/>
    <w:rsid w:val="00500ED1"/>
    <w:rsid w:val="00500F52"/>
    <w:rsid w:val="005015E2"/>
    <w:rsid w:val="00501F84"/>
    <w:rsid w:val="00502656"/>
    <w:rsid w:val="005027D3"/>
    <w:rsid w:val="00502909"/>
    <w:rsid w:val="00502FAD"/>
    <w:rsid w:val="0050321E"/>
    <w:rsid w:val="00503284"/>
    <w:rsid w:val="005035F0"/>
    <w:rsid w:val="005036C0"/>
    <w:rsid w:val="005038BE"/>
    <w:rsid w:val="00503B80"/>
    <w:rsid w:val="00503C81"/>
    <w:rsid w:val="00504411"/>
    <w:rsid w:val="00504BA0"/>
    <w:rsid w:val="0050519F"/>
    <w:rsid w:val="005051E3"/>
    <w:rsid w:val="00505994"/>
    <w:rsid w:val="00505A59"/>
    <w:rsid w:val="00505A67"/>
    <w:rsid w:val="00505C94"/>
    <w:rsid w:val="00505F37"/>
    <w:rsid w:val="00506680"/>
    <w:rsid w:val="00506E0B"/>
    <w:rsid w:val="00506EC1"/>
    <w:rsid w:val="0050702A"/>
    <w:rsid w:val="0050703C"/>
    <w:rsid w:val="00507187"/>
    <w:rsid w:val="0050738A"/>
    <w:rsid w:val="0050760A"/>
    <w:rsid w:val="00507716"/>
    <w:rsid w:val="005078AC"/>
    <w:rsid w:val="00507908"/>
    <w:rsid w:val="0050799D"/>
    <w:rsid w:val="00507B56"/>
    <w:rsid w:val="00507DDE"/>
    <w:rsid w:val="00507DEB"/>
    <w:rsid w:val="0051001A"/>
    <w:rsid w:val="0051038E"/>
    <w:rsid w:val="0051062F"/>
    <w:rsid w:val="0051077A"/>
    <w:rsid w:val="005109C2"/>
    <w:rsid w:val="00510C8C"/>
    <w:rsid w:val="00511241"/>
    <w:rsid w:val="00511613"/>
    <w:rsid w:val="0051167A"/>
    <w:rsid w:val="005117D2"/>
    <w:rsid w:val="0051192D"/>
    <w:rsid w:val="00511C2D"/>
    <w:rsid w:val="00511D75"/>
    <w:rsid w:val="00511EB4"/>
    <w:rsid w:val="0051224E"/>
    <w:rsid w:val="005122EC"/>
    <w:rsid w:val="00512339"/>
    <w:rsid w:val="00512749"/>
    <w:rsid w:val="00512AB5"/>
    <w:rsid w:val="00513227"/>
    <w:rsid w:val="005133B0"/>
    <w:rsid w:val="005134D4"/>
    <w:rsid w:val="005137BA"/>
    <w:rsid w:val="005137C1"/>
    <w:rsid w:val="00513C11"/>
    <w:rsid w:val="00513D38"/>
    <w:rsid w:val="005147C7"/>
    <w:rsid w:val="00514D48"/>
    <w:rsid w:val="00514F73"/>
    <w:rsid w:val="00515391"/>
    <w:rsid w:val="0051558E"/>
    <w:rsid w:val="00515C12"/>
    <w:rsid w:val="00516022"/>
    <w:rsid w:val="0051612F"/>
    <w:rsid w:val="0051617A"/>
    <w:rsid w:val="00516489"/>
    <w:rsid w:val="00516737"/>
    <w:rsid w:val="005172E2"/>
    <w:rsid w:val="005176E6"/>
    <w:rsid w:val="005178A5"/>
    <w:rsid w:val="00517A1F"/>
    <w:rsid w:val="00517AE4"/>
    <w:rsid w:val="00517C29"/>
    <w:rsid w:val="0052026B"/>
    <w:rsid w:val="005203EA"/>
    <w:rsid w:val="00520D9E"/>
    <w:rsid w:val="005210ED"/>
    <w:rsid w:val="005210F8"/>
    <w:rsid w:val="0052130C"/>
    <w:rsid w:val="00521321"/>
    <w:rsid w:val="00521822"/>
    <w:rsid w:val="00521F42"/>
    <w:rsid w:val="0052225D"/>
    <w:rsid w:val="005233D5"/>
    <w:rsid w:val="00523922"/>
    <w:rsid w:val="00523929"/>
    <w:rsid w:val="00523A35"/>
    <w:rsid w:val="00524044"/>
    <w:rsid w:val="005246B0"/>
    <w:rsid w:val="0052493D"/>
    <w:rsid w:val="00525081"/>
    <w:rsid w:val="00525532"/>
    <w:rsid w:val="005257FC"/>
    <w:rsid w:val="00525898"/>
    <w:rsid w:val="005259DE"/>
    <w:rsid w:val="00525A88"/>
    <w:rsid w:val="00525E69"/>
    <w:rsid w:val="00525E6F"/>
    <w:rsid w:val="00525EEA"/>
    <w:rsid w:val="00526174"/>
    <w:rsid w:val="00526219"/>
    <w:rsid w:val="00526859"/>
    <w:rsid w:val="00526BE4"/>
    <w:rsid w:val="00526CF4"/>
    <w:rsid w:val="00526DD4"/>
    <w:rsid w:val="0052770E"/>
    <w:rsid w:val="00527D0F"/>
    <w:rsid w:val="00530215"/>
    <w:rsid w:val="005304FB"/>
    <w:rsid w:val="0053066E"/>
    <w:rsid w:val="005309A4"/>
    <w:rsid w:val="005309CD"/>
    <w:rsid w:val="00530AA9"/>
    <w:rsid w:val="00530B6A"/>
    <w:rsid w:val="00530BE7"/>
    <w:rsid w:val="00531AB9"/>
    <w:rsid w:val="005322B2"/>
    <w:rsid w:val="005325E8"/>
    <w:rsid w:val="0053288A"/>
    <w:rsid w:val="00532C40"/>
    <w:rsid w:val="00533317"/>
    <w:rsid w:val="0053331E"/>
    <w:rsid w:val="00533445"/>
    <w:rsid w:val="005337F5"/>
    <w:rsid w:val="00533808"/>
    <w:rsid w:val="005338C0"/>
    <w:rsid w:val="0053392D"/>
    <w:rsid w:val="00533B65"/>
    <w:rsid w:val="00533C0C"/>
    <w:rsid w:val="00534010"/>
    <w:rsid w:val="00534623"/>
    <w:rsid w:val="00534980"/>
    <w:rsid w:val="00534A77"/>
    <w:rsid w:val="00534E7F"/>
    <w:rsid w:val="00534FC6"/>
    <w:rsid w:val="005355E8"/>
    <w:rsid w:val="00535665"/>
    <w:rsid w:val="0053587A"/>
    <w:rsid w:val="00535E2B"/>
    <w:rsid w:val="00535F4E"/>
    <w:rsid w:val="0053611F"/>
    <w:rsid w:val="00536241"/>
    <w:rsid w:val="005365BD"/>
    <w:rsid w:val="005365C6"/>
    <w:rsid w:val="0053676B"/>
    <w:rsid w:val="00536BCF"/>
    <w:rsid w:val="00537360"/>
    <w:rsid w:val="00537525"/>
    <w:rsid w:val="00537973"/>
    <w:rsid w:val="00537AF3"/>
    <w:rsid w:val="00537C04"/>
    <w:rsid w:val="00537C09"/>
    <w:rsid w:val="00537D56"/>
    <w:rsid w:val="00537F2F"/>
    <w:rsid w:val="0054009A"/>
    <w:rsid w:val="005401BD"/>
    <w:rsid w:val="0054078E"/>
    <w:rsid w:val="00540A05"/>
    <w:rsid w:val="00540BE9"/>
    <w:rsid w:val="00540F7F"/>
    <w:rsid w:val="005411BE"/>
    <w:rsid w:val="00541B69"/>
    <w:rsid w:val="00541C02"/>
    <w:rsid w:val="00542279"/>
    <w:rsid w:val="005427D2"/>
    <w:rsid w:val="00542AF7"/>
    <w:rsid w:val="00542F6D"/>
    <w:rsid w:val="00542F7A"/>
    <w:rsid w:val="00542F7F"/>
    <w:rsid w:val="00542FD2"/>
    <w:rsid w:val="005432E6"/>
    <w:rsid w:val="00543963"/>
    <w:rsid w:val="0054398E"/>
    <w:rsid w:val="00543AC7"/>
    <w:rsid w:val="00543E35"/>
    <w:rsid w:val="0054505F"/>
    <w:rsid w:val="005453B9"/>
    <w:rsid w:val="005453BA"/>
    <w:rsid w:val="005453E4"/>
    <w:rsid w:val="00545566"/>
    <w:rsid w:val="005457D8"/>
    <w:rsid w:val="00545A3D"/>
    <w:rsid w:val="00545C8A"/>
    <w:rsid w:val="00545F33"/>
    <w:rsid w:val="005464CF"/>
    <w:rsid w:val="0054652F"/>
    <w:rsid w:val="0054667C"/>
    <w:rsid w:val="00546A11"/>
    <w:rsid w:val="00546A81"/>
    <w:rsid w:val="00546D27"/>
    <w:rsid w:val="00547220"/>
    <w:rsid w:val="00547315"/>
    <w:rsid w:val="00547997"/>
    <w:rsid w:val="00547AD2"/>
    <w:rsid w:val="00547B02"/>
    <w:rsid w:val="00547D98"/>
    <w:rsid w:val="00547E63"/>
    <w:rsid w:val="00550201"/>
    <w:rsid w:val="005505C6"/>
    <w:rsid w:val="00551072"/>
    <w:rsid w:val="005510AD"/>
    <w:rsid w:val="005512D1"/>
    <w:rsid w:val="00551442"/>
    <w:rsid w:val="00551618"/>
    <w:rsid w:val="00551807"/>
    <w:rsid w:val="0055205D"/>
    <w:rsid w:val="00552194"/>
    <w:rsid w:val="0055225B"/>
    <w:rsid w:val="005522A0"/>
    <w:rsid w:val="0055302D"/>
    <w:rsid w:val="00553147"/>
    <w:rsid w:val="00555F18"/>
    <w:rsid w:val="00555F97"/>
    <w:rsid w:val="005562C1"/>
    <w:rsid w:val="00556429"/>
    <w:rsid w:val="00556673"/>
    <w:rsid w:val="00557234"/>
    <w:rsid w:val="0055724F"/>
    <w:rsid w:val="00557708"/>
    <w:rsid w:val="0055770F"/>
    <w:rsid w:val="00557A54"/>
    <w:rsid w:val="00557AE7"/>
    <w:rsid w:val="00557F7B"/>
    <w:rsid w:val="00560272"/>
    <w:rsid w:val="00560299"/>
    <w:rsid w:val="00560482"/>
    <w:rsid w:val="0056065B"/>
    <w:rsid w:val="0056079F"/>
    <w:rsid w:val="00560859"/>
    <w:rsid w:val="00560C6A"/>
    <w:rsid w:val="00560F48"/>
    <w:rsid w:val="00561A88"/>
    <w:rsid w:val="00562069"/>
    <w:rsid w:val="00562235"/>
    <w:rsid w:val="0056256A"/>
    <w:rsid w:val="00562600"/>
    <w:rsid w:val="005628F8"/>
    <w:rsid w:val="00562A26"/>
    <w:rsid w:val="00562A90"/>
    <w:rsid w:val="00562E84"/>
    <w:rsid w:val="00562ECA"/>
    <w:rsid w:val="005632E6"/>
    <w:rsid w:val="0056330C"/>
    <w:rsid w:val="005634FB"/>
    <w:rsid w:val="00563919"/>
    <w:rsid w:val="00564192"/>
    <w:rsid w:val="0056459F"/>
    <w:rsid w:val="00564956"/>
    <w:rsid w:val="005649FC"/>
    <w:rsid w:val="00564A30"/>
    <w:rsid w:val="00564FBE"/>
    <w:rsid w:val="00565580"/>
    <w:rsid w:val="00565BDD"/>
    <w:rsid w:val="00565BE0"/>
    <w:rsid w:val="00565FD1"/>
    <w:rsid w:val="005666E8"/>
    <w:rsid w:val="00566769"/>
    <w:rsid w:val="00566B8D"/>
    <w:rsid w:val="00566E58"/>
    <w:rsid w:val="00566FE4"/>
    <w:rsid w:val="005671FE"/>
    <w:rsid w:val="00567391"/>
    <w:rsid w:val="005674AB"/>
    <w:rsid w:val="0056762D"/>
    <w:rsid w:val="00567895"/>
    <w:rsid w:val="0056791D"/>
    <w:rsid w:val="00567AEE"/>
    <w:rsid w:val="0057034D"/>
    <w:rsid w:val="00570F64"/>
    <w:rsid w:val="00571423"/>
    <w:rsid w:val="0057146B"/>
    <w:rsid w:val="0057189D"/>
    <w:rsid w:val="00571C04"/>
    <w:rsid w:val="00571FEE"/>
    <w:rsid w:val="005721D2"/>
    <w:rsid w:val="0057231F"/>
    <w:rsid w:val="005724E1"/>
    <w:rsid w:val="00572DA1"/>
    <w:rsid w:val="005733D7"/>
    <w:rsid w:val="00573403"/>
    <w:rsid w:val="00573840"/>
    <w:rsid w:val="00573CFD"/>
    <w:rsid w:val="005740D2"/>
    <w:rsid w:val="005742AE"/>
    <w:rsid w:val="005745F5"/>
    <w:rsid w:val="0057465D"/>
    <w:rsid w:val="005746BA"/>
    <w:rsid w:val="0057472D"/>
    <w:rsid w:val="00574917"/>
    <w:rsid w:val="00574D28"/>
    <w:rsid w:val="00574DF0"/>
    <w:rsid w:val="00574E32"/>
    <w:rsid w:val="00574F42"/>
    <w:rsid w:val="00575492"/>
    <w:rsid w:val="0057553D"/>
    <w:rsid w:val="00575860"/>
    <w:rsid w:val="005758AD"/>
    <w:rsid w:val="00575AA3"/>
    <w:rsid w:val="00575BA8"/>
    <w:rsid w:val="00575BD3"/>
    <w:rsid w:val="00575C81"/>
    <w:rsid w:val="00575D1D"/>
    <w:rsid w:val="00575EEB"/>
    <w:rsid w:val="005764EE"/>
    <w:rsid w:val="0057676B"/>
    <w:rsid w:val="005768E7"/>
    <w:rsid w:val="00576943"/>
    <w:rsid w:val="00576986"/>
    <w:rsid w:val="0057714E"/>
    <w:rsid w:val="0057717B"/>
    <w:rsid w:val="00577272"/>
    <w:rsid w:val="005777D6"/>
    <w:rsid w:val="00577E3C"/>
    <w:rsid w:val="005800EF"/>
    <w:rsid w:val="005801F7"/>
    <w:rsid w:val="00580CB2"/>
    <w:rsid w:val="00580CF2"/>
    <w:rsid w:val="00581975"/>
    <w:rsid w:val="00581F9D"/>
    <w:rsid w:val="005821E3"/>
    <w:rsid w:val="005829B1"/>
    <w:rsid w:val="00582A22"/>
    <w:rsid w:val="00582B71"/>
    <w:rsid w:val="00582F64"/>
    <w:rsid w:val="0058355F"/>
    <w:rsid w:val="00583634"/>
    <w:rsid w:val="00583651"/>
    <w:rsid w:val="005836FD"/>
    <w:rsid w:val="00584AF3"/>
    <w:rsid w:val="00584B7C"/>
    <w:rsid w:val="00584BB9"/>
    <w:rsid w:val="00584EF4"/>
    <w:rsid w:val="00585258"/>
    <w:rsid w:val="0058571B"/>
    <w:rsid w:val="005858F5"/>
    <w:rsid w:val="00585BE9"/>
    <w:rsid w:val="00585CBE"/>
    <w:rsid w:val="005862B0"/>
    <w:rsid w:val="0058671C"/>
    <w:rsid w:val="005867DA"/>
    <w:rsid w:val="00586934"/>
    <w:rsid w:val="00586A33"/>
    <w:rsid w:val="00586EA0"/>
    <w:rsid w:val="00586EC2"/>
    <w:rsid w:val="00587174"/>
    <w:rsid w:val="005872C1"/>
    <w:rsid w:val="005874F5"/>
    <w:rsid w:val="005878D8"/>
    <w:rsid w:val="005879DD"/>
    <w:rsid w:val="00587AD5"/>
    <w:rsid w:val="005906C4"/>
    <w:rsid w:val="005906C8"/>
    <w:rsid w:val="00590737"/>
    <w:rsid w:val="00590930"/>
    <w:rsid w:val="00590D4B"/>
    <w:rsid w:val="0059105A"/>
    <w:rsid w:val="00591145"/>
    <w:rsid w:val="005911F0"/>
    <w:rsid w:val="005915A2"/>
    <w:rsid w:val="0059164B"/>
    <w:rsid w:val="0059171E"/>
    <w:rsid w:val="00591781"/>
    <w:rsid w:val="00591B16"/>
    <w:rsid w:val="00591C50"/>
    <w:rsid w:val="00591D9D"/>
    <w:rsid w:val="00592358"/>
    <w:rsid w:val="00592397"/>
    <w:rsid w:val="005923B6"/>
    <w:rsid w:val="005924EB"/>
    <w:rsid w:val="005926A8"/>
    <w:rsid w:val="005926E5"/>
    <w:rsid w:val="0059288E"/>
    <w:rsid w:val="00592923"/>
    <w:rsid w:val="00592E50"/>
    <w:rsid w:val="00592F74"/>
    <w:rsid w:val="00593362"/>
    <w:rsid w:val="00593667"/>
    <w:rsid w:val="00593762"/>
    <w:rsid w:val="00593785"/>
    <w:rsid w:val="0059397E"/>
    <w:rsid w:val="0059420A"/>
    <w:rsid w:val="005942E0"/>
    <w:rsid w:val="005945AA"/>
    <w:rsid w:val="00594D22"/>
    <w:rsid w:val="00595322"/>
    <w:rsid w:val="0059533F"/>
    <w:rsid w:val="0059534F"/>
    <w:rsid w:val="0059608D"/>
    <w:rsid w:val="00596198"/>
    <w:rsid w:val="00596711"/>
    <w:rsid w:val="00596804"/>
    <w:rsid w:val="00596887"/>
    <w:rsid w:val="00597088"/>
    <w:rsid w:val="00597180"/>
    <w:rsid w:val="005972FC"/>
    <w:rsid w:val="00597449"/>
    <w:rsid w:val="00597658"/>
    <w:rsid w:val="00597A8D"/>
    <w:rsid w:val="00597ABC"/>
    <w:rsid w:val="00597AF0"/>
    <w:rsid w:val="00597B2A"/>
    <w:rsid w:val="00597BD3"/>
    <w:rsid w:val="00597F8E"/>
    <w:rsid w:val="005A0257"/>
    <w:rsid w:val="005A0F51"/>
    <w:rsid w:val="005A108E"/>
    <w:rsid w:val="005A120F"/>
    <w:rsid w:val="005A1272"/>
    <w:rsid w:val="005A1674"/>
    <w:rsid w:val="005A16C4"/>
    <w:rsid w:val="005A1B5E"/>
    <w:rsid w:val="005A1CCF"/>
    <w:rsid w:val="005A2097"/>
    <w:rsid w:val="005A21A0"/>
    <w:rsid w:val="005A26A4"/>
    <w:rsid w:val="005A2C1C"/>
    <w:rsid w:val="005A2C67"/>
    <w:rsid w:val="005A2D6D"/>
    <w:rsid w:val="005A3B78"/>
    <w:rsid w:val="005A3D3E"/>
    <w:rsid w:val="005A3D71"/>
    <w:rsid w:val="005A4011"/>
    <w:rsid w:val="005A40C2"/>
    <w:rsid w:val="005A42F6"/>
    <w:rsid w:val="005A438C"/>
    <w:rsid w:val="005A4A7B"/>
    <w:rsid w:val="005A4B1A"/>
    <w:rsid w:val="005A4F42"/>
    <w:rsid w:val="005A4FCD"/>
    <w:rsid w:val="005A5372"/>
    <w:rsid w:val="005A5689"/>
    <w:rsid w:val="005A582F"/>
    <w:rsid w:val="005A583F"/>
    <w:rsid w:val="005A5A81"/>
    <w:rsid w:val="005A5B53"/>
    <w:rsid w:val="005A6028"/>
    <w:rsid w:val="005A6120"/>
    <w:rsid w:val="005A61E6"/>
    <w:rsid w:val="005A64B5"/>
    <w:rsid w:val="005A65C7"/>
    <w:rsid w:val="005A686E"/>
    <w:rsid w:val="005A6A85"/>
    <w:rsid w:val="005A6CAA"/>
    <w:rsid w:val="005A6CBC"/>
    <w:rsid w:val="005A6F4A"/>
    <w:rsid w:val="005A707B"/>
    <w:rsid w:val="005A7159"/>
    <w:rsid w:val="005A72C4"/>
    <w:rsid w:val="005A778C"/>
    <w:rsid w:val="005A77C8"/>
    <w:rsid w:val="005A7920"/>
    <w:rsid w:val="005A7B9D"/>
    <w:rsid w:val="005B0155"/>
    <w:rsid w:val="005B01B7"/>
    <w:rsid w:val="005B0970"/>
    <w:rsid w:val="005B0EAA"/>
    <w:rsid w:val="005B0EEB"/>
    <w:rsid w:val="005B168F"/>
    <w:rsid w:val="005B1AEC"/>
    <w:rsid w:val="005B1CB5"/>
    <w:rsid w:val="005B1D5A"/>
    <w:rsid w:val="005B1E06"/>
    <w:rsid w:val="005B1F84"/>
    <w:rsid w:val="005B221E"/>
    <w:rsid w:val="005B276E"/>
    <w:rsid w:val="005B2B5D"/>
    <w:rsid w:val="005B3178"/>
    <w:rsid w:val="005B3541"/>
    <w:rsid w:val="005B3B7B"/>
    <w:rsid w:val="005B3C8D"/>
    <w:rsid w:val="005B3C9D"/>
    <w:rsid w:val="005B4036"/>
    <w:rsid w:val="005B43B2"/>
    <w:rsid w:val="005B4414"/>
    <w:rsid w:val="005B464F"/>
    <w:rsid w:val="005B4719"/>
    <w:rsid w:val="005B4B65"/>
    <w:rsid w:val="005B4D1B"/>
    <w:rsid w:val="005B4E96"/>
    <w:rsid w:val="005B5104"/>
    <w:rsid w:val="005B5152"/>
    <w:rsid w:val="005B591B"/>
    <w:rsid w:val="005B5A48"/>
    <w:rsid w:val="005B5AB5"/>
    <w:rsid w:val="005B5E98"/>
    <w:rsid w:val="005B6127"/>
    <w:rsid w:val="005B62BF"/>
    <w:rsid w:val="005B62DF"/>
    <w:rsid w:val="005B6EE7"/>
    <w:rsid w:val="005B7637"/>
    <w:rsid w:val="005B7AF2"/>
    <w:rsid w:val="005B7ED5"/>
    <w:rsid w:val="005C05F6"/>
    <w:rsid w:val="005C0620"/>
    <w:rsid w:val="005C06C0"/>
    <w:rsid w:val="005C07AA"/>
    <w:rsid w:val="005C08E4"/>
    <w:rsid w:val="005C0C4D"/>
    <w:rsid w:val="005C0F61"/>
    <w:rsid w:val="005C102E"/>
    <w:rsid w:val="005C103E"/>
    <w:rsid w:val="005C202F"/>
    <w:rsid w:val="005C27AF"/>
    <w:rsid w:val="005C2866"/>
    <w:rsid w:val="005C34D9"/>
    <w:rsid w:val="005C36CB"/>
    <w:rsid w:val="005C3FED"/>
    <w:rsid w:val="005C4223"/>
    <w:rsid w:val="005C4399"/>
    <w:rsid w:val="005C4B77"/>
    <w:rsid w:val="005C4BB7"/>
    <w:rsid w:val="005C4C29"/>
    <w:rsid w:val="005C4E87"/>
    <w:rsid w:val="005C5BFE"/>
    <w:rsid w:val="005C6056"/>
    <w:rsid w:val="005C62C7"/>
    <w:rsid w:val="005C6392"/>
    <w:rsid w:val="005C6641"/>
    <w:rsid w:val="005C686F"/>
    <w:rsid w:val="005C6FCC"/>
    <w:rsid w:val="005C6FEC"/>
    <w:rsid w:val="005C7A6E"/>
    <w:rsid w:val="005D0634"/>
    <w:rsid w:val="005D078A"/>
    <w:rsid w:val="005D0A25"/>
    <w:rsid w:val="005D0ED6"/>
    <w:rsid w:val="005D1172"/>
    <w:rsid w:val="005D13D1"/>
    <w:rsid w:val="005D15E9"/>
    <w:rsid w:val="005D1B68"/>
    <w:rsid w:val="005D27F5"/>
    <w:rsid w:val="005D2952"/>
    <w:rsid w:val="005D2B5C"/>
    <w:rsid w:val="005D3183"/>
    <w:rsid w:val="005D3888"/>
    <w:rsid w:val="005D392B"/>
    <w:rsid w:val="005D3A29"/>
    <w:rsid w:val="005D3D4F"/>
    <w:rsid w:val="005D3D84"/>
    <w:rsid w:val="005D3F33"/>
    <w:rsid w:val="005D46BA"/>
    <w:rsid w:val="005D47D5"/>
    <w:rsid w:val="005D58F3"/>
    <w:rsid w:val="005D5B2C"/>
    <w:rsid w:val="005D5F2B"/>
    <w:rsid w:val="005D66F2"/>
    <w:rsid w:val="005D68DB"/>
    <w:rsid w:val="005D70F2"/>
    <w:rsid w:val="005D710C"/>
    <w:rsid w:val="005D73DE"/>
    <w:rsid w:val="005D7415"/>
    <w:rsid w:val="005D75A8"/>
    <w:rsid w:val="005D787D"/>
    <w:rsid w:val="005D7CB0"/>
    <w:rsid w:val="005E0325"/>
    <w:rsid w:val="005E0440"/>
    <w:rsid w:val="005E05A1"/>
    <w:rsid w:val="005E0795"/>
    <w:rsid w:val="005E0A05"/>
    <w:rsid w:val="005E0AF9"/>
    <w:rsid w:val="005E0F68"/>
    <w:rsid w:val="005E110F"/>
    <w:rsid w:val="005E15A8"/>
    <w:rsid w:val="005E175B"/>
    <w:rsid w:val="005E17D3"/>
    <w:rsid w:val="005E190C"/>
    <w:rsid w:val="005E19B5"/>
    <w:rsid w:val="005E1E79"/>
    <w:rsid w:val="005E2383"/>
    <w:rsid w:val="005E2D82"/>
    <w:rsid w:val="005E2DDE"/>
    <w:rsid w:val="005E2E1C"/>
    <w:rsid w:val="005E2FEB"/>
    <w:rsid w:val="005E3389"/>
    <w:rsid w:val="005E34C8"/>
    <w:rsid w:val="005E386D"/>
    <w:rsid w:val="005E3CF7"/>
    <w:rsid w:val="005E4103"/>
    <w:rsid w:val="005E4165"/>
    <w:rsid w:val="005E4D8B"/>
    <w:rsid w:val="005E536F"/>
    <w:rsid w:val="005E5BEB"/>
    <w:rsid w:val="005E5D4B"/>
    <w:rsid w:val="005E606A"/>
    <w:rsid w:val="005E6168"/>
    <w:rsid w:val="005E646F"/>
    <w:rsid w:val="005E6811"/>
    <w:rsid w:val="005E6D95"/>
    <w:rsid w:val="005E6EFD"/>
    <w:rsid w:val="005E6FBD"/>
    <w:rsid w:val="005E7EF7"/>
    <w:rsid w:val="005E7F2E"/>
    <w:rsid w:val="005E7F9F"/>
    <w:rsid w:val="005F029C"/>
    <w:rsid w:val="005F05AF"/>
    <w:rsid w:val="005F06C0"/>
    <w:rsid w:val="005F0A81"/>
    <w:rsid w:val="005F0E10"/>
    <w:rsid w:val="005F0EBB"/>
    <w:rsid w:val="005F1104"/>
    <w:rsid w:val="005F123A"/>
    <w:rsid w:val="005F1608"/>
    <w:rsid w:val="005F40F2"/>
    <w:rsid w:val="005F4739"/>
    <w:rsid w:val="005F4824"/>
    <w:rsid w:val="005F4CAD"/>
    <w:rsid w:val="005F4E79"/>
    <w:rsid w:val="005F4F80"/>
    <w:rsid w:val="005F51DE"/>
    <w:rsid w:val="005F5577"/>
    <w:rsid w:val="005F59C3"/>
    <w:rsid w:val="005F59F6"/>
    <w:rsid w:val="005F5A27"/>
    <w:rsid w:val="005F5DF4"/>
    <w:rsid w:val="005F6913"/>
    <w:rsid w:val="005F6C96"/>
    <w:rsid w:val="005F6E65"/>
    <w:rsid w:val="005F7D1F"/>
    <w:rsid w:val="005F7DAB"/>
    <w:rsid w:val="006003B8"/>
    <w:rsid w:val="00600753"/>
    <w:rsid w:val="00600BDF"/>
    <w:rsid w:val="006012E3"/>
    <w:rsid w:val="006013CD"/>
    <w:rsid w:val="00601961"/>
    <w:rsid w:val="006019C3"/>
    <w:rsid w:val="00601C69"/>
    <w:rsid w:val="0060254B"/>
    <w:rsid w:val="006025E0"/>
    <w:rsid w:val="00602848"/>
    <w:rsid w:val="00602B47"/>
    <w:rsid w:val="00602C8B"/>
    <w:rsid w:val="00602EC5"/>
    <w:rsid w:val="00603063"/>
    <w:rsid w:val="006030C4"/>
    <w:rsid w:val="0060322B"/>
    <w:rsid w:val="006032BA"/>
    <w:rsid w:val="00603806"/>
    <w:rsid w:val="0060442E"/>
    <w:rsid w:val="00604502"/>
    <w:rsid w:val="00604857"/>
    <w:rsid w:val="0060485C"/>
    <w:rsid w:val="006048B0"/>
    <w:rsid w:val="00604E69"/>
    <w:rsid w:val="00605440"/>
    <w:rsid w:val="006061E4"/>
    <w:rsid w:val="00606614"/>
    <w:rsid w:val="00606CC9"/>
    <w:rsid w:val="00606DC2"/>
    <w:rsid w:val="00606E84"/>
    <w:rsid w:val="0060747B"/>
    <w:rsid w:val="00607764"/>
    <w:rsid w:val="00607CC4"/>
    <w:rsid w:val="006101EA"/>
    <w:rsid w:val="006102B7"/>
    <w:rsid w:val="00610444"/>
    <w:rsid w:val="006109B3"/>
    <w:rsid w:val="00610A7A"/>
    <w:rsid w:val="00611BBC"/>
    <w:rsid w:val="00611BDE"/>
    <w:rsid w:val="00611DE5"/>
    <w:rsid w:val="00612286"/>
    <w:rsid w:val="0061248C"/>
    <w:rsid w:val="006124C3"/>
    <w:rsid w:val="00612823"/>
    <w:rsid w:val="00612C48"/>
    <w:rsid w:val="0061317D"/>
    <w:rsid w:val="00613204"/>
    <w:rsid w:val="00613297"/>
    <w:rsid w:val="006133B5"/>
    <w:rsid w:val="00613B5B"/>
    <w:rsid w:val="00613DA2"/>
    <w:rsid w:val="00613E7D"/>
    <w:rsid w:val="0061422D"/>
    <w:rsid w:val="006142A1"/>
    <w:rsid w:val="0061457A"/>
    <w:rsid w:val="00614AE1"/>
    <w:rsid w:val="00614B97"/>
    <w:rsid w:val="00614E84"/>
    <w:rsid w:val="006152B0"/>
    <w:rsid w:val="00615344"/>
    <w:rsid w:val="00615382"/>
    <w:rsid w:val="006155C5"/>
    <w:rsid w:val="006158AF"/>
    <w:rsid w:val="00615BD7"/>
    <w:rsid w:val="00616227"/>
    <w:rsid w:val="0061652B"/>
    <w:rsid w:val="00616879"/>
    <w:rsid w:val="00616945"/>
    <w:rsid w:val="00616979"/>
    <w:rsid w:val="006169A3"/>
    <w:rsid w:val="00616CEC"/>
    <w:rsid w:val="00616D1F"/>
    <w:rsid w:val="00617010"/>
    <w:rsid w:val="0061719D"/>
    <w:rsid w:val="006172BB"/>
    <w:rsid w:val="00617801"/>
    <w:rsid w:val="00617973"/>
    <w:rsid w:val="0061798D"/>
    <w:rsid w:val="00617A9C"/>
    <w:rsid w:val="00617EBE"/>
    <w:rsid w:val="00617EFE"/>
    <w:rsid w:val="006200CF"/>
    <w:rsid w:val="006203DB"/>
    <w:rsid w:val="00620437"/>
    <w:rsid w:val="006206B4"/>
    <w:rsid w:val="006209EF"/>
    <w:rsid w:val="00620D71"/>
    <w:rsid w:val="0062150F"/>
    <w:rsid w:val="006218B6"/>
    <w:rsid w:val="00621E1D"/>
    <w:rsid w:val="00621E21"/>
    <w:rsid w:val="006221FA"/>
    <w:rsid w:val="00622667"/>
    <w:rsid w:val="00622A10"/>
    <w:rsid w:val="00622A3E"/>
    <w:rsid w:val="00622B24"/>
    <w:rsid w:val="006230BC"/>
    <w:rsid w:val="006230E6"/>
    <w:rsid w:val="0062334C"/>
    <w:rsid w:val="00623923"/>
    <w:rsid w:val="00623AF1"/>
    <w:rsid w:val="00623CED"/>
    <w:rsid w:val="00623E3E"/>
    <w:rsid w:val="006240F0"/>
    <w:rsid w:val="00624176"/>
    <w:rsid w:val="006243D6"/>
    <w:rsid w:val="00624A67"/>
    <w:rsid w:val="00625295"/>
    <w:rsid w:val="00625B6E"/>
    <w:rsid w:val="00625D30"/>
    <w:rsid w:val="006263C3"/>
    <w:rsid w:val="00626406"/>
    <w:rsid w:val="00626570"/>
    <w:rsid w:val="00626A08"/>
    <w:rsid w:val="00626B6D"/>
    <w:rsid w:val="00626C00"/>
    <w:rsid w:val="00626CF8"/>
    <w:rsid w:val="00627A18"/>
    <w:rsid w:val="0063067B"/>
    <w:rsid w:val="00630774"/>
    <w:rsid w:val="00630AA9"/>
    <w:rsid w:val="00630ABA"/>
    <w:rsid w:val="00630D87"/>
    <w:rsid w:val="00631009"/>
    <w:rsid w:val="006310A1"/>
    <w:rsid w:val="00631447"/>
    <w:rsid w:val="0063168B"/>
    <w:rsid w:val="006319B4"/>
    <w:rsid w:val="00631ADF"/>
    <w:rsid w:val="00631F42"/>
    <w:rsid w:val="00631F8F"/>
    <w:rsid w:val="006335C7"/>
    <w:rsid w:val="006337E7"/>
    <w:rsid w:val="00633991"/>
    <w:rsid w:val="00633A3A"/>
    <w:rsid w:val="00633A52"/>
    <w:rsid w:val="00633C93"/>
    <w:rsid w:val="006345AA"/>
    <w:rsid w:val="00634944"/>
    <w:rsid w:val="006352EF"/>
    <w:rsid w:val="006356BD"/>
    <w:rsid w:val="006359F9"/>
    <w:rsid w:val="0063611A"/>
    <w:rsid w:val="006367A8"/>
    <w:rsid w:val="00636819"/>
    <w:rsid w:val="006368B9"/>
    <w:rsid w:val="00636AF2"/>
    <w:rsid w:val="00636E38"/>
    <w:rsid w:val="00637965"/>
    <w:rsid w:val="006379A3"/>
    <w:rsid w:val="00637A3B"/>
    <w:rsid w:val="00637A47"/>
    <w:rsid w:val="00637BCB"/>
    <w:rsid w:val="00637F79"/>
    <w:rsid w:val="00640631"/>
    <w:rsid w:val="00641043"/>
    <w:rsid w:val="00641061"/>
    <w:rsid w:val="00641161"/>
    <w:rsid w:val="0064122C"/>
    <w:rsid w:val="00641376"/>
    <w:rsid w:val="006415E0"/>
    <w:rsid w:val="00641B6D"/>
    <w:rsid w:val="00641E7A"/>
    <w:rsid w:val="00641ED1"/>
    <w:rsid w:val="0064205B"/>
    <w:rsid w:val="00642209"/>
    <w:rsid w:val="00642340"/>
    <w:rsid w:val="00642354"/>
    <w:rsid w:val="006424DE"/>
    <w:rsid w:val="00642701"/>
    <w:rsid w:val="00642FEB"/>
    <w:rsid w:val="0064371F"/>
    <w:rsid w:val="00643A55"/>
    <w:rsid w:val="00643E9B"/>
    <w:rsid w:val="0064463C"/>
    <w:rsid w:val="0064469D"/>
    <w:rsid w:val="00644E77"/>
    <w:rsid w:val="006450E2"/>
    <w:rsid w:val="00645243"/>
    <w:rsid w:val="0064533E"/>
    <w:rsid w:val="006453EC"/>
    <w:rsid w:val="006455D1"/>
    <w:rsid w:val="006458DF"/>
    <w:rsid w:val="00645926"/>
    <w:rsid w:val="00645D65"/>
    <w:rsid w:val="00645DF1"/>
    <w:rsid w:val="00645DF6"/>
    <w:rsid w:val="00645EAE"/>
    <w:rsid w:val="0064615B"/>
    <w:rsid w:val="006466A5"/>
    <w:rsid w:val="006466BE"/>
    <w:rsid w:val="0064673B"/>
    <w:rsid w:val="006469A2"/>
    <w:rsid w:val="00646C66"/>
    <w:rsid w:val="00646CAC"/>
    <w:rsid w:val="006474CF"/>
    <w:rsid w:val="006475FE"/>
    <w:rsid w:val="00647609"/>
    <w:rsid w:val="00647610"/>
    <w:rsid w:val="006476C8"/>
    <w:rsid w:val="006478FF"/>
    <w:rsid w:val="00647A69"/>
    <w:rsid w:val="00647D05"/>
    <w:rsid w:val="0065022B"/>
    <w:rsid w:val="00650725"/>
    <w:rsid w:val="0065077E"/>
    <w:rsid w:val="00650CC5"/>
    <w:rsid w:val="00650F28"/>
    <w:rsid w:val="0065116E"/>
    <w:rsid w:val="00651681"/>
    <w:rsid w:val="00651691"/>
    <w:rsid w:val="006523FF"/>
    <w:rsid w:val="0065246F"/>
    <w:rsid w:val="00652B5B"/>
    <w:rsid w:val="0065348B"/>
    <w:rsid w:val="00653550"/>
    <w:rsid w:val="0065388A"/>
    <w:rsid w:val="006540C6"/>
    <w:rsid w:val="00654A32"/>
    <w:rsid w:val="00654BF0"/>
    <w:rsid w:val="00654CCC"/>
    <w:rsid w:val="00654CD0"/>
    <w:rsid w:val="00654D57"/>
    <w:rsid w:val="00654DD0"/>
    <w:rsid w:val="006551B4"/>
    <w:rsid w:val="006555AE"/>
    <w:rsid w:val="00655670"/>
    <w:rsid w:val="00655676"/>
    <w:rsid w:val="0065576F"/>
    <w:rsid w:val="00655A9E"/>
    <w:rsid w:val="00655AC7"/>
    <w:rsid w:val="006562C9"/>
    <w:rsid w:val="00656942"/>
    <w:rsid w:val="00656D77"/>
    <w:rsid w:val="00656DD7"/>
    <w:rsid w:val="00656E92"/>
    <w:rsid w:val="00656ED0"/>
    <w:rsid w:val="006575BA"/>
    <w:rsid w:val="00657A53"/>
    <w:rsid w:val="00657D06"/>
    <w:rsid w:val="00657D0F"/>
    <w:rsid w:val="00657F2B"/>
    <w:rsid w:val="006606A4"/>
    <w:rsid w:val="006607EF"/>
    <w:rsid w:val="006608DD"/>
    <w:rsid w:val="00660D10"/>
    <w:rsid w:val="00660F92"/>
    <w:rsid w:val="00661586"/>
    <w:rsid w:val="0066174B"/>
    <w:rsid w:val="00661872"/>
    <w:rsid w:val="0066206B"/>
    <w:rsid w:val="00662B3E"/>
    <w:rsid w:val="006630ED"/>
    <w:rsid w:val="0066329F"/>
    <w:rsid w:val="0066341B"/>
    <w:rsid w:val="006638A7"/>
    <w:rsid w:val="00663927"/>
    <w:rsid w:val="006641B1"/>
    <w:rsid w:val="00664211"/>
    <w:rsid w:val="00664C6D"/>
    <w:rsid w:val="00664D00"/>
    <w:rsid w:val="00664F98"/>
    <w:rsid w:val="00665407"/>
    <w:rsid w:val="00665EBA"/>
    <w:rsid w:val="0066633C"/>
    <w:rsid w:val="0066639E"/>
    <w:rsid w:val="0066683F"/>
    <w:rsid w:val="00666E4E"/>
    <w:rsid w:val="00666E8A"/>
    <w:rsid w:val="0066723E"/>
    <w:rsid w:val="006673DA"/>
    <w:rsid w:val="00667467"/>
    <w:rsid w:val="006677BA"/>
    <w:rsid w:val="00667CC4"/>
    <w:rsid w:val="00670160"/>
    <w:rsid w:val="006701F4"/>
    <w:rsid w:val="0067033B"/>
    <w:rsid w:val="006703AB"/>
    <w:rsid w:val="00670E26"/>
    <w:rsid w:val="006710D3"/>
    <w:rsid w:val="0067127C"/>
    <w:rsid w:val="00671448"/>
    <w:rsid w:val="0067144C"/>
    <w:rsid w:val="006716DC"/>
    <w:rsid w:val="00671852"/>
    <w:rsid w:val="006718FE"/>
    <w:rsid w:val="006719A8"/>
    <w:rsid w:val="00671BF5"/>
    <w:rsid w:val="0067214C"/>
    <w:rsid w:val="0067215D"/>
    <w:rsid w:val="00672391"/>
    <w:rsid w:val="0067245D"/>
    <w:rsid w:val="00672892"/>
    <w:rsid w:val="00672B5C"/>
    <w:rsid w:val="006732A6"/>
    <w:rsid w:val="00673761"/>
    <w:rsid w:val="0067385C"/>
    <w:rsid w:val="00673979"/>
    <w:rsid w:val="00673B5F"/>
    <w:rsid w:val="00673CB1"/>
    <w:rsid w:val="00673DB9"/>
    <w:rsid w:val="00673E88"/>
    <w:rsid w:val="00673F8B"/>
    <w:rsid w:val="0067445A"/>
    <w:rsid w:val="00674691"/>
    <w:rsid w:val="006747A0"/>
    <w:rsid w:val="006747FD"/>
    <w:rsid w:val="00674F92"/>
    <w:rsid w:val="00675000"/>
    <w:rsid w:val="00675391"/>
    <w:rsid w:val="00675DF3"/>
    <w:rsid w:val="00675F26"/>
    <w:rsid w:val="006762EE"/>
    <w:rsid w:val="006764E5"/>
    <w:rsid w:val="00676AE3"/>
    <w:rsid w:val="006770A9"/>
    <w:rsid w:val="0067730E"/>
    <w:rsid w:val="006776D2"/>
    <w:rsid w:val="006777DF"/>
    <w:rsid w:val="00677C91"/>
    <w:rsid w:val="00680237"/>
    <w:rsid w:val="006802B2"/>
    <w:rsid w:val="006806CF"/>
    <w:rsid w:val="00680BCD"/>
    <w:rsid w:val="00680EE9"/>
    <w:rsid w:val="00680F32"/>
    <w:rsid w:val="006810C2"/>
    <w:rsid w:val="006811A3"/>
    <w:rsid w:val="006811ED"/>
    <w:rsid w:val="006812FD"/>
    <w:rsid w:val="0068162C"/>
    <w:rsid w:val="006816C5"/>
    <w:rsid w:val="0068182A"/>
    <w:rsid w:val="006820F8"/>
    <w:rsid w:val="00682778"/>
    <w:rsid w:val="006827BB"/>
    <w:rsid w:val="006829ED"/>
    <w:rsid w:val="00682DFE"/>
    <w:rsid w:val="0068335E"/>
    <w:rsid w:val="006835FC"/>
    <w:rsid w:val="006837D6"/>
    <w:rsid w:val="00683975"/>
    <w:rsid w:val="00683B7D"/>
    <w:rsid w:val="00683C0E"/>
    <w:rsid w:val="00683D71"/>
    <w:rsid w:val="00683F7B"/>
    <w:rsid w:val="00684032"/>
    <w:rsid w:val="006840E0"/>
    <w:rsid w:val="006845F2"/>
    <w:rsid w:val="0068489A"/>
    <w:rsid w:val="006848BC"/>
    <w:rsid w:val="00684997"/>
    <w:rsid w:val="00684BD8"/>
    <w:rsid w:val="00684ED0"/>
    <w:rsid w:val="0068502E"/>
    <w:rsid w:val="006850B7"/>
    <w:rsid w:val="0068513F"/>
    <w:rsid w:val="00685191"/>
    <w:rsid w:val="0068531E"/>
    <w:rsid w:val="0068553D"/>
    <w:rsid w:val="00685632"/>
    <w:rsid w:val="0068607E"/>
    <w:rsid w:val="0068654F"/>
    <w:rsid w:val="00686B26"/>
    <w:rsid w:val="00686C9B"/>
    <w:rsid w:val="00687398"/>
    <w:rsid w:val="00687EE4"/>
    <w:rsid w:val="006903EA"/>
    <w:rsid w:val="00690578"/>
    <w:rsid w:val="006906D6"/>
    <w:rsid w:val="006906D7"/>
    <w:rsid w:val="006908F9"/>
    <w:rsid w:val="0069102F"/>
    <w:rsid w:val="006917F7"/>
    <w:rsid w:val="00691802"/>
    <w:rsid w:val="00691947"/>
    <w:rsid w:val="00691B0A"/>
    <w:rsid w:val="00691C06"/>
    <w:rsid w:val="00691CD4"/>
    <w:rsid w:val="006920DC"/>
    <w:rsid w:val="006924BF"/>
    <w:rsid w:val="00692746"/>
    <w:rsid w:val="006928F2"/>
    <w:rsid w:val="00692910"/>
    <w:rsid w:val="00692CF7"/>
    <w:rsid w:val="00692D9D"/>
    <w:rsid w:val="006937D7"/>
    <w:rsid w:val="00693852"/>
    <w:rsid w:val="00693FA6"/>
    <w:rsid w:val="006940CF"/>
    <w:rsid w:val="0069455B"/>
    <w:rsid w:val="00694912"/>
    <w:rsid w:val="00694EE8"/>
    <w:rsid w:val="0069528A"/>
    <w:rsid w:val="006953B6"/>
    <w:rsid w:val="006955E8"/>
    <w:rsid w:val="006956C8"/>
    <w:rsid w:val="00695AEA"/>
    <w:rsid w:val="00695D6F"/>
    <w:rsid w:val="00695F31"/>
    <w:rsid w:val="00695F40"/>
    <w:rsid w:val="0069615F"/>
    <w:rsid w:val="0069646C"/>
    <w:rsid w:val="006964AA"/>
    <w:rsid w:val="00696A57"/>
    <w:rsid w:val="00696CBD"/>
    <w:rsid w:val="00696CE7"/>
    <w:rsid w:val="00696D59"/>
    <w:rsid w:val="00697020"/>
    <w:rsid w:val="00697042"/>
    <w:rsid w:val="00697304"/>
    <w:rsid w:val="006976B2"/>
    <w:rsid w:val="006979CE"/>
    <w:rsid w:val="00697BE4"/>
    <w:rsid w:val="00697E63"/>
    <w:rsid w:val="006A0005"/>
    <w:rsid w:val="006A0199"/>
    <w:rsid w:val="006A01A3"/>
    <w:rsid w:val="006A088E"/>
    <w:rsid w:val="006A094F"/>
    <w:rsid w:val="006A0A1A"/>
    <w:rsid w:val="006A0AB8"/>
    <w:rsid w:val="006A0E86"/>
    <w:rsid w:val="006A11BE"/>
    <w:rsid w:val="006A14DE"/>
    <w:rsid w:val="006A165F"/>
    <w:rsid w:val="006A16E5"/>
    <w:rsid w:val="006A1789"/>
    <w:rsid w:val="006A18CA"/>
    <w:rsid w:val="006A1A34"/>
    <w:rsid w:val="006A1AFF"/>
    <w:rsid w:val="006A1E99"/>
    <w:rsid w:val="006A1FED"/>
    <w:rsid w:val="006A25F9"/>
    <w:rsid w:val="006A32F0"/>
    <w:rsid w:val="006A3539"/>
    <w:rsid w:val="006A3A45"/>
    <w:rsid w:val="006A3B78"/>
    <w:rsid w:val="006A3B80"/>
    <w:rsid w:val="006A3BD4"/>
    <w:rsid w:val="006A4E9A"/>
    <w:rsid w:val="006A4EAB"/>
    <w:rsid w:val="006A5606"/>
    <w:rsid w:val="006A593A"/>
    <w:rsid w:val="006A5D1F"/>
    <w:rsid w:val="006A5D5F"/>
    <w:rsid w:val="006A630F"/>
    <w:rsid w:val="006A6344"/>
    <w:rsid w:val="006A677F"/>
    <w:rsid w:val="006A69EF"/>
    <w:rsid w:val="006A6B93"/>
    <w:rsid w:val="006A6FDE"/>
    <w:rsid w:val="006A703B"/>
    <w:rsid w:val="006A72B9"/>
    <w:rsid w:val="006A72E0"/>
    <w:rsid w:val="006A74AA"/>
    <w:rsid w:val="006A754A"/>
    <w:rsid w:val="006A76C3"/>
    <w:rsid w:val="006A7F50"/>
    <w:rsid w:val="006B018C"/>
    <w:rsid w:val="006B0419"/>
    <w:rsid w:val="006B0D66"/>
    <w:rsid w:val="006B0E3B"/>
    <w:rsid w:val="006B0F6A"/>
    <w:rsid w:val="006B1ACC"/>
    <w:rsid w:val="006B1C3F"/>
    <w:rsid w:val="006B1C75"/>
    <w:rsid w:val="006B1C85"/>
    <w:rsid w:val="006B1CAE"/>
    <w:rsid w:val="006B1CC2"/>
    <w:rsid w:val="006B28DB"/>
    <w:rsid w:val="006B2922"/>
    <w:rsid w:val="006B2AC1"/>
    <w:rsid w:val="006B314F"/>
    <w:rsid w:val="006B3672"/>
    <w:rsid w:val="006B37E2"/>
    <w:rsid w:val="006B399A"/>
    <w:rsid w:val="006B3B61"/>
    <w:rsid w:val="006B4245"/>
    <w:rsid w:val="006B4640"/>
    <w:rsid w:val="006B46AD"/>
    <w:rsid w:val="006B527B"/>
    <w:rsid w:val="006B6054"/>
    <w:rsid w:val="006B60D7"/>
    <w:rsid w:val="006B6228"/>
    <w:rsid w:val="006B6481"/>
    <w:rsid w:val="006B6776"/>
    <w:rsid w:val="006B69A8"/>
    <w:rsid w:val="006B7AA7"/>
    <w:rsid w:val="006C0380"/>
    <w:rsid w:val="006C0465"/>
    <w:rsid w:val="006C07E2"/>
    <w:rsid w:val="006C083C"/>
    <w:rsid w:val="006C0908"/>
    <w:rsid w:val="006C0E16"/>
    <w:rsid w:val="006C11DC"/>
    <w:rsid w:val="006C13BB"/>
    <w:rsid w:val="006C180C"/>
    <w:rsid w:val="006C1F88"/>
    <w:rsid w:val="006C2267"/>
    <w:rsid w:val="006C25AA"/>
    <w:rsid w:val="006C2A58"/>
    <w:rsid w:val="006C2E0D"/>
    <w:rsid w:val="006C2E3C"/>
    <w:rsid w:val="006C328F"/>
    <w:rsid w:val="006C3722"/>
    <w:rsid w:val="006C39A4"/>
    <w:rsid w:val="006C3E9F"/>
    <w:rsid w:val="006C442D"/>
    <w:rsid w:val="006C4862"/>
    <w:rsid w:val="006C499F"/>
    <w:rsid w:val="006C4BB7"/>
    <w:rsid w:val="006C4F56"/>
    <w:rsid w:val="006C4F60"/>
    <w:rsid w:val="006C5C78"/>
    <w:rsid w:val="006C5C7B"/>
    <w:rsid w:val="006C5F42"/>
    <w:rsid w:val="006C5FEC"/>
    <w:rsid w:val="006C6341"/>
    <w:rsid w:val="006C6561"/>
    <w:rsid w:val="006C6723"/>
    <w:rsid w:val="006C67C3"/>
    <w:rsid w:val="006C689B"/>
    <w:rsid w:val="006C7101"/>
    <w:rsid w:val="006C7186"/>
    <w:rsid w:val="006C7232"/>
    <w:rsid w:val="006C7258"/>
    <w:rsid w:val="006C7E5A"/>
    <w:rsid w:val="006D0224"/>
    <w:rsid w:val="006D087D"/>
    <w:rsid w:val="006D16A7"/>
    <w:rsid w:val="006D1833"/>
    <w:rsid w:val="006D195C"/>
    <w:rsid w:val="006D1A3D"/>
    <w:rsid w:val="006D1B2A"/>
    <w:rsid w:val="006D213F"/>
    <w:rsid w:val="006D2244"/>
    <w:rsid w:val="006D2308"/>
    <w:rsid w:val="006D239D"/>
    <w:rsid w:val="006D3922"/>
    <w:rsid w:val="006D3A70"/>
    <w:rsid w:val="006D41CA"/>
    <w:rsid w:val="006D4E7D"/>
    <w:rsid w:val="006D4EBB"/>
    <w:rsid w:val="006D4ECF"/>
    <w:rsid w:val="006D5106"/>
    <w:rsid w:val="006D5895"/>
    <w:rsid w:val="006D58F9"/>
    <w:rsid w:val="006D58FD"/>
    <w:rsid w:val="006D5DB8"/>
    <w:rsid w:val="006D5DC4"/>
    <w:rsid w:val="006D5F79"/>
    <w:rsid w:val="006D650E"/>
    <w:rsid w:val="006D6BED"/>
    <w:rsid w:val="006D6DC0"/>
    <w:rsid w:val="006D6E26"/>
    <w:rsid w:val="006D6E43"/>
    <w:rsid w:val="006D6FA5"/>
    <w:rsid w:val="006D745D"/>
    <w:rsid w:val="006D7554"/>
    <w:rsid w:val="006D7DC8"/>
    <w:rsid w:val="006D7E24"/>
    <w:rsid w:val="006E01AB"/>
    <w:rsid w:val="006E06BA"/>
    <w:rsid w:val="006E0877"/>
    <w:rsid w:val="006E0953"/>
    <w:rsid w:val="006E09BC"/>
    <w:rsid w:val="006E0AAA"/>
    <w:rsid w:val="006E0B59"/>
    <w:rsid w:val="006E0B92"/>
    <w:rsid w:val="006E135F"/>
    <w:rsid w:val="006E1369"/>
    <w:rsid w:val="006E15C2"/>
    <w:rsid w:val="006E2646"/>
    <w:rsid w:val="006E265F"/>
    <w:rsid w:val="006E26D0"/>
    <w:rsid w:val="006E2898"/>
    <w:rsid w:val="006E2CE4"/>
    <w:rsid w:val="006E2E5E"/>
    <w:rsid w:val="006E2EB3"/>
    <w:rsid w:val="006E31C7"/>
    <w:rsid w:val="006E3320"/>
    <w:rsid w:val="006E334E"/>
    <w:rsid w:val="006E33C8"/>
    <w:rsid w:val="006E3588"/>
    <w:rsid w:val="006E369A"/>
    <w:rsid w:val="006E37A9"/>
    <w:rsid w:val="006E3DD0"/>
    <w:rsid w:val="006E3E7C"/>
    <w:rsid w:val="006E3FA2"/>
    <w:rsid w:val="006E4194"/>
    <w:rsid w:val="006E4445"/>
    <w:rsid w:val="006E5111"/>
    <w:rsid w:val="006E5408"/>
    <w:rsid w:val="006E56C5"/>
    <w:rsid w:val="006E577D"/>
    <w:rsid w:val="006E584C"/>
    <w:rsid w:val="006E5C80"/>
    <w:rsid w:val="006E5EA2"/>
    <w:rsid w:val="006E5F2A"/>
    <w:rsid w:val="006E6186"/>
    <w:rsid w:val="006E63D9"/>
    <w:rsid w:val="006E64BC"/>
    <w:rsid w:val="006E657C"/>
    <w:rsid w:val="006E66B9"/>
    <w:rsid w:val="006E6C7B"/>
    <w:rsid w:val="006E6C85"/>
    <w:rsid w:val="006E6E58"/>
    <w:rsid w:val="006E70BD"/>
    <w:rsid w:val="006E71A0"/>
    <w:rsid w:val="006E7328"/>
    <w:rsid w:val="006E765A"/>
    <w:rsid w:val="006E7EB4"/>
    <w:rsid w:val="006F0588"/>
    <w:rsid w:val="006F05F3"/>
    <w:rsid w:val="006F086C"/>
    <w:rsid w:val="006F0BF3"/>
    <w:rsid w:val="006F0C98"/>
    <w:rsid w:val="006F17C2"/>
    <w:rsid w:val="006F19D4"/>
    <w:rsid w:val="006F1B61"/>
    <w:rsid w:val="006F208A"/>
    <w:rsid w:val="006F237C"/>
    <w:rsid w:val="006F24AC"/>
    <w:rsid w:val="006F271D"/>
    <w:rsid w:val="006F27F2"/>
    <w:rsid w:val="006F291B"/>
    <w:rsid w:val="006F298F"/>
    <w:rsid w:val="006F29C7"/>
    <w:rsid w:val="006F2A34"/>
    <w:rsid w:val="006F2E1D"/>
    <w:rsid w:val="006F2E51"/>
    <w:rsid w:val="006F3058"/>
    <w:rsid w:val="006F3174"/>
    <w:rsid w:val="006F34BA"/>
    <w:rsid w:val="006F4268"/>
    <w:rsid w:val="006F43B8"/>
    <w:rsid w:val="006F443C"/>
    <w:rsid w:val="006F47B8"/>
    <w:rsid w:val="006F4C53"/>
    <w:rsid w:val="006F4D12"/>
    <w:rsid w:val="006F4ED1"/>
    <w:rsid w:val="006F5192"/>
    <w:rsid w:val="006F51A8"/>
    <w:rsid w:val="006F539B"/>
    <w:rsid w:val="006F5584"/>
    <w:rsid w:val="006F5A41"/>
    <w:rsid w:val="006F5F56"/>
    <w:rsid w:val="006F66A2"/>
    <w:rsid w:val="006F67EA"/>
    <w:rsid w:val="006F6994"/>
    <w:rsid w:val="006F6F50"/>
    <w:rsid w:val="006F6F64"/>
    <w:rsid w:val="006F712E"/>
    <w:rsid w:val="006F7467"/>
    <w:rsid w:val="006F74F7"/>
    <w:rsid w:val="006F7D73"/>
    <w:rsid w:val="007000F7"/>
    <w:rsid w:val="007007D7"/>
    <w:rsid w:val="00700C86"/>
    <w:rsid w:val="00700CE4"/>
    <w:rsid w:val="00701144"/>
    <w:rsid w:val="0070143E"/>
    <w:rsid w:val="00701F5F"/>
    <w:rsid w:val="00702807"/>
    <w:rsid w:val="00702DA2"/>
    <w:rsid w:val="00702E7F"/>
    <w:rsid w:val="00702F46"/>
    <w:rsid w:val="00702F79"/>
    <w:rsid w:val="007038F5"/>
    <w:rsid w:val="00703A85"/>
    <w:rsid w:val="00704006"/>
    <w:rsid w:val="0070436F"/>
    <w:rsid w:val="00704382"/>
    <w:rsid w:val="00704568"/>
    <w:rsid w:val="00704779"/>
    <w:rsid w:val="007048CD"/>
    <w:rsid w:val="00704920"/>
    <w:rsid w:val="00704F6A"/>
    <w:rsid w:val="0070504B"/>
    <w:rsid w:val="0070507D"/>
    <w:rsid w:val="0070516D"/>
    <w:rsid w:val="0070548E"/>
    <w:rsid w:val="00705500"/>
    <w:rsid w:val="00705521"/>
    <w:rsid w:val="00705667"/>
    <w:rsid w:val="00705992"/>
    <w:rsid w:val="00705A3A"/>
    <w:rsid w:val="00705B2B"/>
    <w:rsid w:val="0070641A"/>
    <w:rsid w:val="007067BD"/>
    <w:rsid w:val="0070715E"/>
    <w:rsid w:val="00707356"/>
    <w:rsid w:val="00707552"/>
    <w:rsid w:val="0070757C"/>
    <w:rsid w:val="0070776F"/>
    <w:rsid w:val="00707788"/>
    <w:rsid w:val="00707B24"/>
    <w:rsid w:val="00707D2B"/>
    <w:rsid w:val="00710324"/>
    <w:rsid w:val="00710563"/>
    <w:rsid w:val="00710589"/>
    <w:rsid w:val="00710A9F"/>
    <w:rsid w:val="00710BFD"/>
    <w:rsid w:val="00710CA8"/>
    <w:rsid w:val="007114CD"/>
    <w:rsid w:val="0071156E"/>
    <w:rsid w:val="0071170F"/>
    <w:rsid w:val="00711CF1"/>
    <w:rsid w:val="0071229A"/>
    <w:rsid w:val="00712379"/>
    <w:rsid w:val="0071287E"/>
    <w:rsid w:val="00712A48"/>
    <w:rsid w:val="00712F57"/>
    <w:rsid w:val="00712F78"/>
    <w:rsid w:val="00712F8F"/>
    <w:rsid w:val="007131AE"/>
    <w:rsid w:val="007132BB"/>
    <w:rsid w:val="0071421C"/>
    <w:rsid w:val="007143AA"/>
    <w:rsid w:val="00714424"/>
    <w:rsid w:val="00714B0A"/>
    <w:rsid w:val="00714D83"/>
    <w:rsid w:val="00714DA6"/>
    <w:rsid w:val="00714EFF"/>
    <w:rsid w:val="00715235"/>
    <w:rsid w:val="007155A7"/>
    <w:rsid w:val="007155C2"/>
    <w:rsid w:val="0071574F"/>
    <w:rsid w:val="00715CBC"/>
    <w:rsid w:val="00716695"/>
    <w:rsid w:val="00716840"/>
    <w:rsid w:val="00716CB0"/>
    <w:rsid w:val="00716CDD"/>
    <w:rsid w:val="00717C7A"/>
    <w:rsid w:val="00717E05"/>
    <w:rsid w:val="00720D56"/>
    <w:rsid w:val="00721275"/>
    <w:rsid w:val="0072179F"/>
    <w:rsid w:val="007220D9"/>
    <w:rsid w:val="007224E2"/>
    <w:rsid w:val="00722740"/>
    <w:rsid w:val="00722A38"/>
    <w:rsid w:val="00722B39"/>
    <w:rsid w:val="00723384"/>
    <w:rsid w:val="0072339B"/>
    <w:rsid w:val="007234CD"/>
    <w:rsid w:val="007234F6"/>
    <w:rsid w:val="007239E4"/>
    <w:rsid w:val="00723E32"/>
    <w:rsid w:val="00723F02"/>
    <w:rsid w:val="00724037"/>
    <w:rsid w:val="007249D0"/>
    <w:rsid w:val="00724AAC"/>
    <w:rsid w:val="00724B40"/>
    <w:rsid w:val="00724BC1"/>
    <w:rsid w:val="00724DAD"/>
    <w:rsid w:val="00725285"/>
    <w:rsid w:val="00725713"/>
    <w:rsid w:val="00725746"/>
    <w:rsid w:val="00725932"/>
    <w:rsid w:val="007262FA"/>
    <w:rsid w:val="007266BF"/>
    <w:rsid w:val="00727139"/>
    <w:rsid w:val="007274D2"/>
    <w:rsid w:val="007276B1"/>
    <w:rsid w:val="0072794F"/>
    <w:rsid w:val="00727D2E"/>
    <w:rsid w:val="00727DFA"/>
    <w:rsid w:val="00727F60"/>
    <w:rsid w:val="0073015A"/>
    <w:rsid w:val="00730462"/>
    <w:rsid w:val="00730816"/>
    <w:rsid w:val="00731B7B"/>
    <w:rsid w:val="00731BCB"/>
    <w:rsid w:val="00732065"/>
    <w:rsid w:val="007324BD"/>
    <w:rsid w:val="00732860"/>
    <w:rsid w:val="00732B2D"/>
    <w:rsid w:val="00732C2C"/>
    <w:rsid w:val="00732E42"/>
    <w:rsid w:val="00733045"/>
    <w:rsid w:val="00733053"/>
    <w:rsid w:val="007335DA"/>
    <w:rsid w:val="00733BC7"/>
    <w:rsid w:val="00734090"/>
    <w:rsid w:val="007341D4"/>
    <w:rsid w:val="0073439D"/>
    <w:rsid w:val="00734DF2"/>
    <w:rsid w:val="00734E11"/>
    <w:rsid w:val="00735137"/>
    <w:rsid w:val="0073557B"/>
    <w:rsid w:val="00735B5E"/>
    <w:rsid w:val="00735C26"/>
    <w:rsid w:val="00735F3F"/>
    <w:rsid w:val="00735F4C"/>
    <w:rsid w:val="007366F4"/>
    <w:rsid w:val="007367EC"/>
    <w:rsid w:val="00736A4D"/>
    <w:rsid w:val="00736C18"/>
    <w:rsid w:val="00736F92"/>
    <w:rsid w:val="007375B1"/>
    <w:rsid w:val="00737BBF"/>
    <w:rsid w:val="00740779"/>
    <w:rsid w:val="00740E3F"/>
    <w:rsid w:val="0074107A"/>
    <w:rsid w:val="00741440"/>
    <w:rsid w:val="007416C3"/>
    <w:rsid w:val="00741C87"/>
    <w:rsid w:val="00741E9D"/>
    <w:rsid w:val="00742085"/>
    <w:rsid w:val="0074208A"/>
    <w:rsid w:val="00742729"/>
    <w:rsid w:val="0074275B"/>
    <w:rsid w:val="00742F81"/>
    <w:rsid w:val="007430BE"/>
    <w:rsid w:val="00743212"/>
    <w:rsid w:val="007438C3"/>
    <w:rsid w:val="00743C35"/>
    <w:rsid w:val="00743DAD"/>
    <w:rsid w:val="007441D4"/>
    <w:rsid w:val="0074446C"/>
    <w:rsid w:val="00744AD7"/>
    <w:rsid w:val="00744DB1"/>
    <w:rsid w:val="007452A8"/>
    <w:rsid w:val="007453C7"/>
    <w:rsid w:val="00745B3E"/>
    <w:rsid w:val="0074606A"/>
    <w:rsid w:val="00746684"/>
    <w:rsid w:val="00746ECE"/>
    <w:rsid w:val="0074712A"/>
    <w:rsid w:val="0074725B"/>
    <w:rsid w:val="007475C1"/>
    <w:rsid w:val="00747676"/>
    <w:rsid w:val="00747D3C"/>
    <w:rsid w:val="00750284"/>
    <w:rsid w:val="007502A5"/>
    <w:rsid w:val="007506B6"/>
    <w:rsid w:val="00750B24"/>
    <w:rsid w:val="00750D2B"/>
    <w:rsid w:val="0075122F"/>
    <w:rsid w:val="007512C2"/>
    <w:rsid w:val="007513DD"/>
    <w:rsid w:val="0075194E"/>
    <w:rsid w:val="00751D6F"/>
    <w:rsid w:val="00751E84"/>
    <w:rsid w:val="00752964"/>
    <w:rsid w:val="00752AD2"/>
    <w:rsid w:val="00752E14"/>
    <w:rsid w:val="00752EBD"/>
    <w:rsid w:val="00753186"/>
    <w:rsid w:val="00753357"/>
    <w:rsid w:val="00753E35"/>
    <w:rsid w:val="00753E42"/>
    <w:rsid w:val="007541D4"/>
    <w:rsid w:val="0075447E"/>
    <w:rsid w:val="00754B81"/>
    <w:rsid w:val="00754E1A"/>
    <w:rsid w:val="0075531E"/>
    <w:rsid w:val="007555E2"/>
    <w:rsid w:val="00755643"/>
    <w:rsid w:val="007559A5"/>
    <w:rsid w:val="00755CC2"/>
    <w:rsid w:val="0075605A"/>
    <w:rsid w:val="00756E35"/>
    <w:rsid w:val="00756E9D"/>
    <w:rsid w:val="007572C4"/>
    <w:rsid w:val="00757707"/>
    <w:rsid w:val="00757968"/>
    <w:rsid w:val="00757B46"/>
    <w:rsid w:val="00760048"/>
    <w:rsid w:val="0076060D"/>
    <w:rsid w:val="00760817"/>
    <w:rsid w:val="00760C74"/>
    <w:rsid w:val="00760CA9"/>
    <w:rsid w:val="00760CAD"/>
    <w:rsid w:val="00760ED5"/>
    <w:rsid w:val="007616BF"/>
    <w:rsid w:val="0076175C"/>
    <w:rsid w:val="00761ACD"/>
    <w:rsid w:val="00761DA9"/>
    <w:rsid w:val="00761EE9"/>
    <w:rsid w:val="00762527"/>
    <w:rsid w:val="00762739"/>
    <w:rsid w:val="00762BB3"/>
    <w:rsid w:val="00762BD5"/>
    <w:rsid w:val="007630D1"/>
    <w:rsid w:val="0076327D"/>
    <w:rsid w:val="00763DBD"/>
    <w:rsid w:val="0076437D"/>
    <w:rsid w:val="0076454C"/>
    <w:rsid w:val="00764DC3"/>
    <w:rsid w:val="0076542D"/>
    <w:rsid w:val="007657AD"/>
    <w:rsid w:val="00765986"/>
    <w:rsid w:val="00765B88"/>
    <w:rsid w:val="00765C26"/>
    <w:rsid w:val="0076611B"/>
    <w:rsid w:val="00766319"/>
    <w:rsid w:val="007663E3"/>
    <w:rsid w:val="007668AE"/>
    <w:rsid w:val="00766AD5"/>
    <w:rsid w:val="00766FA9"/>
    <w:rsid w:val="00767374"/>
    <w:rsid w:val="007673CC"/>
    <w:rsid w:val="00770148"/>
    <w:rsid w:val="00770790"/>
    <w:rsid w:val="007708A9"/>
    <w:rsid w:val="007708BA"/>
    <w:rsid w:val="00770C32"/>
    <w:rsid w:val="00770FCB"/>
    <w:rsid w:val="0077178D"/>
    <w:rsid w:val="00771C9D"/>
    <w:rsid w:val="00772146"/>
    <w:rsid w:val="007724ED"/>
    <w:rsid w:val="00772605"/>
    <w:rsid w:val="00772B5F"/>
    <w:rsid w:val="00772CE1"/>
    <w:rsid w:val="00772FAC"/>
    <w:rsid w:val="00773245"/>
    <w:rsid w:val="0077331A"/>
    <w:rsid w:val="00773349"/>
    <w:rsid w:val="0077346E"/>
    <w:rsid w:val="0077385E"/>
    <w:rsid w:val="00773F52"/>
    <w:rsid w:val="007740BE"/>
    <w:rsid w:val="00774514"/>
    <w:rsid w:val="00774873"/>
    <w:rsid w:val="007750D4"/>
    <w:rsid w:val="00775231"/>
    <w:rsid w:val="0077563A"/>
    <w:rsid w:val="00775DD1"/>
    <w:rsid w:val="00775F4A"/>
    <w:rsid w:val="00775F64"/>
    <w:rsid w:val="0077637D"/>
    <w:rsid w:val="007763CB"/>
    <w:rsid w:val="007763D6"/>
    <w:rsid w:val="00776587"/>
    <w:rsid w:val="007767DF"/>
    <w:rsid w:val="00776980"/>
    <w:rsid w:val="00776A86"/>
    <w:rsid w:val="00776C63"/>
    <w:rsid w:val="007771B1"/>
    <w:rsid w:val="007779C9"/>
    <w:rsid w:val="00777C7A"/>
    <w:rsid w:val="00777DF4"/>
    <w:rsid w:val="00780373"/>
    <w:rsid w:val="00780385"/>
    <w:rsid w:val="007805DD"/>
    <w:rsid w:val="00780AE9"/>
    <w:rsid w:val="00780AFA"/>
    <w:rsid w:val="007814E4"/>
    <w:rsid w:val="007816B4"/>
    <w:rsid w:val="00781D1E"/>
    <w:rsid w:val="00781DA7"/>
    <w:rsid w:val="00781E32"/>
    <w:rsid w:val="0078217A"/>
    <w:rsid w:val="00782AF4"/>
    <w:rsid w:val="00782C38"/>
    <w:rsid w:val="00782C9C"/>
    <w:rsid w:val="00782EBD"/>
    <w:rsid w:val="00782F1C"/>
    <w:rsid w:val="00782F23"/>
    <w:rsid w:val="00782F68"/>
    <w:rsid w:val="00783191"/>
    <w:rsid w:val="007837F0"/>
    <w:rsid w:val="00783881"/>
    <w:rsid w:val="00783D11"/>
    <w:rsid w:val="00783E46"/>
    <w:rsid w:val="00784033"/>
    <w:rsid w:val="00784486"/>
    <w:rsid w:val="007847CF"/>
    <w:rsid w:val="0078486E"/>
    <w:rsid w:val="007849F1"/>
    <w:rsid w:val="00784B20"/>
    <w:rsid w:val="00784FBA"/>
    <w:rsid w:val="00785272"/>
    <w:rsid w:val="007852FD"/>
    <w:rsid w:val="00785E17"/>
    <w:rsid w:val="00785FFA"/>
    <w:rsid w:val="007860CB"/>
    <w:rsid w:val="00786932"/>
    <w:rsid w:val="00786A3F"/>
    <w:rsid w:val="00786AB0"/>
    <w:rsid w:val="00786B2B"/>
    <w:rsid w:val="00786BD9"/>
    <w:rsid w:val="0078726C"/>
    <w:rsid w:val="00787D56"/>
    <w:rsid w:val="007900E2"/>
    <w:rsid w:val="00790386"/>
    <w:rsid w:val="0079063C"/>
    <w:rsid w:val="00790934"/>
    <w:rsid w:val="00790EA5"/>
    <w:rsid w:val="0079120B"/>
    <w:rsid w:val="007914FD"/>
    <w:rsid w:val="007918D3"/>
    <w:rsid w:val="00791992"/>
    <w:rsid w:val="00791F29"/>
    <w:rsid w:val="00792253"/>
    <w:rsid w:val="00792798"/>
    <w:rsid w:val="00792CF0"/>
    <w:rsid w:val="00792E28"/>
    <w:rsid w:val="00792F14"/>
    <w:rsid w:val="007938EC"/>
    <w:rsid w:val="007940C0"/>
    <w:rsid w:val="007941AC"/>
    <w:rsid w:val="007943B5"/>
    <w:rsid w:val="00794B3F"/>
    <w:rsid w:val="00795312"/>
    <w:rsid w:val="00795524"/>
    <w:rsid w:val="007956BE"/>
    <w:rsid w:val="007957BF"/>
    <w:rsid w:val="007960E6"/>
    <w:rsid w:val="00796103"/>
    <w:rsid w:val="00796849"/>
    <w:rsid w:val="00796C92"/>
    <w:rsid w:val="00797656"/>
    <w:rsid w:val="0079781E"/>
    <w:rsid w:val="00797A81"/>
    <w:rsid w:val="00797D0F"/>
    <w:rsid w:val="007A0333"/>
    <w:rsid w:val="007A124B"/>
    <w:rsid w:val="007A18E9"/>
    <w:rsid w:val="007A21D5"/>
    <w:rsid w:val="007A25E7"/>
    <w:rsid w:val="007A2AF0"/>
    <w:rsid w:val="007A2EF7"/>
    <w:rsid w:val="007A34F5"/>
    <w:rsid w:val="007A3B7B"/>
    <w:rsid w:val="007A4181"/>
    <w:rsid w:val="007A4423"/>
    <w:rsid w:val="007A4C3D"/>
    <w:rsid w:val="007A539D"/>
    <w:rsid w:val="007A55BD"/>
    <w:rsid w:val="007A5653"/>
    <w:rsid w:val="007A572E"/>
    <w:rsid w:val="007A572F"/>
    <w:rsid w:val="007A5A7D"/>
    <w:rsid w:val="007A5E61"/>
    <w:rsid w:val="007A6752"/>
    <w:rsid w:val="007A6877"/>
    <w:rsid w:val="007A68F7"/>
    <w:rsid w:val="007A71C4"/>
    <w:rsid w:val="007A7501"/>
    <w:rsid w:val="007A75FC"/>
    <w:rsid w:val="007A7721"/>
    <w:rsid w:val="007A79C9"/>
    <w:rsid w:val="007A7C46"/>
    <w:rsid w:val="007B0278"/>
    <w:rsid w:val="007B04D2"/>
    <w:rsid w:val="007B097C"/>
    <w:rsid w:val="007B0981"/>
    <w:rsid w:val="007B0B98"/>
    <w:rsid w:val="007B11E6"/>
    <w:rsid w:val="007B138D"/>
    <w:rsid w:val="007B16EB"/>
    <w:rsid w:val="007B1789"/>
    <w:rsid w:val="007B18FB"/>
    <w:rsid w:val="007B1936"/>
    <w:rsid w:val="007B1C7A"/>
    <w:rsid w:val="007B1E19"/>
    <w:rsid w:val="007B2015"/>
    <w:rsid w:val="007B2920"/>
    <w:rsid w:val="007B2C56"/>
    <w:rsid w:val="007B2C9C"/>
    <w:rsid w:val="007B2EA3"/>
    <w:rsid w:val="007B3783"/>
    <w:rsid w:val="007B4476"/>
    <w:rsid w:val="007B4F6F"/>
    <w:rsid w:val="007B526D"/>
    <w:rsid w:val="007B597D"/>
    <w:rsid w:val="007B59A2"/>
    <w:rsid w:val="007B5EAE"/>
    <w:rsid w:val="007B701F"/>
    <w:rsid w:val="007B72BD"/>
    <w:rsid w:val="007B7346"/>
    <w:rsid w:val="007B7682"/>
    <w:rsid w:val="007B7758"/>
    <w:rsid w:val="007B781F"/>
    <w:rsid w:val="007B78F2"/>
    <w:rsid w:val="007C0320"/>
    <w:rsid w:val="007C043A"/>
    <w:rsid w:val="007C0453"/>
    <w:rsid w:val="007C06D7"/>
    <w:rsid w:val="007C092F"/>
    <w:rsid w:val="007C0943"/>
    <w:rsid w:val="007C0C63"/>
    <w:rsid w:val="007C0E13"/>
    <w:rsid w:val="007C0EB0"/>
    <w:rsid w:val="007C0EB6"/>
    <w:rsid w:val="007C1075"/>
    <w:rsid w:val="007C1405"/>
    <w:rsid w:val="007C1875"/>
    <w:rsid w:val="007C19DF"/>
    <w:rsid w:val="007C1A01"/>
    <w:rsid w:val="007C1BC0"/>
    <w:rsid w:val="007C1D3C"/>
    <w:rsid w:val="007C22DB"/>
    <w:rsid w:val="007C2819"/>
    <w:rsid w:val="007C3453"/>
    <w:rsid w:val="007C3590"/>
    <w:rsid w:val="007C375C"/>
    <w:rsid w:val="007C3A52"/>
    <w:rsid w:val="007C3C6A"/>
    <w:rsid w:val="007C3D61"/>
    <w:rsid w:val="007C43DB"/>
    <w:rsid w:val="007C49D3"/>
    <w:rsid w:val="007C4AF0"/>
    <w:rsid w:val="007C4CFC"/>
    <w:rsid w:val="007C5326"/>
    <w:rsid w:val="007C56B9"/>
    <w:rsid w:val="007C59EB"/>
    <w:rsid w:val="007C5ECF"/>
    <w:rsid w:val="007C608B"/>
    <w:rsid w:val="007C66BE"/>
    <w:rsid w:val="007C6A8C"/>
    <w:rsid w:val="007C707D"/>
    <w:rsid w:val="007D021A"/>
    <w:rsid w:val="007D0300"/>
    <w:rsid w:val="007D0394"/>
    <w:rsid w:val="007D0568"/>
    <w:rsid w:val="007D07A2"/>
    <w:rsid w:val="007D0B3A"/>
    <w:rsid w:val="007D0E3B"/>
    <w:rsid w:val="007D131C"/>
    <w:rsid w:val="007D14B9"/>
    <w:rsid w:val="007D160A"/>
    <w:rsid w:val="007D185A"/>
    <w:rsid w:val="007D1DE2"/>
    <w:rsid w:val="007D20F3"/>
    <w:rsid w:val="007D2622"/>
    <w:rsid w:val="007D2733"/>
    <w:rsid w:val="007D2D26"/>
    <w:rsid w:val="007D2DC1"/>
    <w:rsid w:val="007D2E4F"/>
    <w:rsid w:val="007D2E6A"/>
    <w:rsid w:val="007D2F63"/>
    <w:rsid w:val="007D32DD"/>
    <w:rsid w:val="007D32F7"/>
    <w:rsid w:val="007D342F"/>
    <w:rsid w:val="007D4038"/>
    <w:rsid w:val="007D422F"/>
    <w:rsid w:val="007D423A"/>
    <w:rsid w:val="007D4354"/>
    <w:rsid w:val="007D4C9B"/>
    <w:rsid w:val="007D4CA8"/>
    <w:rsid w:val="007D4FFE"/>
    <w:rsid w:val="007D5173"/>
    <w:rsid w:val="007D5247"/>
    <w:rsid w:val="007D562F"/>
    <w:rsid w:val="007D5805"/>
    <w:rsid w:val="007D5910"/>
    <w:rsid w:val="007D5C52"/>
    <w:rsid w:val="007D61E3"/>
    <w:rsid w:val="007D69E8"/>
    <w:rsid w:val="007D6EEB"/>
    <w:rsid w:val="007D7469"/>
    <w:rsid w:val="007D7515"/>
    <w:rsid w:val="007D76BF"/>
    <w:rsid w:val="007D7801"/>
    <w:rsid w:val="007D797D"/>
    <w:rsid w:val="007D7A5F"/>
    <w:rsid w:val="007D7BAE"/>
    <w:rsid w:val="007D7D18"/>
    <w:rsid w:val="007D7E3B"/>
    <w:rsid w:val="007D7FB5"/>
    <w:rsid w:val="007E02E2"/>
    <w:rsid w:val="007E030A"/>
    <w:rsid w:val="007E07A5"/>
    <w:rsid w:val="007E07EE"/>
    <w:rsid w:val="007E1010"/>
    <w:rsid w:val="007E12C5"/>
    <w:rsid w:val="007E181E"/>
    <w:rsid w:val="007E2195"/>
    <w:rsid w:val="007E2739"/>
    <w:rsid w:val="007E3B83"/>
    <w:rsid w:val="007E3FCD"/>
    <w:rsid w:val="007E456A"/>
    <w:rsid w:val="007E466C"/>
    <w:rsid w:val="007E4BC4"/>
    <w:rsid w:val="007E5051"/>
    <w:rsid w:val="007E50F7"/>
    <w:rsid w:val="007E51B5"/>
    <w:rsid w:val="007E52BC"/>
    <w:rsid w:val="007E58A7"/>
    <w:rsid w:val="007E5927"/>
    <w:rsid w:val="007E5E6C"/>
    <w:rsid w:val="007E5F33"/>
    <w:rsid w:val="007E5FDF"/>
    <w:rsid w:val="007E68B0"/>
    <w:rsid w:val="007E6A5E"/>
    <w:rsid w:val="007E6ABC"/>
    <w:rsid w:val="007E78B2"/>
    <w:rsid w:val="007E7F03"/>
    <w:rsid w:val="007F0794"/>
    <w:rsid w:val="007F0976"/>
    <w:rsid w:val="007F0D93"/>
    <w:rsid w:val="007F0E1F"/>
    <w:rsid w:val="007F23F3"/>
    <w:rsid w:val="007F28EC"/>
    <w:rsid w:val="007F2E33"/>
    <w:rsid w:val="007F3494"/>
    <w:rsid w:val="007F3B3A"/>
    <w:rsid w:val="007F3C71"/>
    <w:rsid w:val="007F3FCA"/>
    <w:rsid w:val="007F477A"/>
    <w:rsid w:val="007F50AD"/>
    <w:rsid w:val="007F50B6"/>
    <w:rsid w:val="007F51DE"/>
    <w:rsid w:val="007F5413"/>
    <w:rsid w:val="007F546A"/>
    <w:rsid w:val="007F59AE"/>
    <w:rsid w:val="007F5AA1"/>
    <w:rsid w:val="007F5AE9"/>
    <w:rsid w:val="007F5B13"/>
    <w:rsid w:val="007F5EBE"/>
    <w:rsid w:val="007F5EDE"/>
    <w:rsid w:val="007F64AE"/>
    <w:rsid w:val="007F70CC"/>
    <w:rsid w:val="007F7286"/>
    <w:rsid w:val="007F7A1D"/>
    <w:rsid w:val="007F7D7E"/>
    <w:rsid w:val="00800305"/>
    <w:rsid w:val="00800338"/>
    <w:rsid w:val="00800540"/>
    <w:rsid w:val="008005B7"/>
    <w:rsid w:val="00800D2A"/>
    <w:rsid w:val="00800EC3"/>
    <w:rsid w:val="00801264"/>
    <w:rsid w:val="0080179E"/>
    <w:rsid w:val="008017A8"/>
    <w:rsid w:val="008021F3"/>
    <w:rsid w:val="0080224C"/>
    <w:rsid w:val="008022D0"/>
    <w:rsid w:val="00803395"/>
    <w:rsid w:val="0080345F"/>
    <w:rsid w:val="00803650"/>
    <w:rsid w:val="00803796"/>
    <w:rsid w:val="008037C4"/>
    <w:rsid w:val="008038BD"/>
    <w:rsid w:val="00803937"/>
    <w:rsid w:val="00803959"/>
    <w:rsid w:val="00803D80"/>
    <w:rsid w:val="00803DB0"/>
    <w:rsid w:val="00804281"/>
    <w:rsid w:val="008045DF"/>
    <w:rsid w:val="00804C70"/>
    <w:rsid w:val="00804F71"/>
    <w:rsid w:val="00805229"/>
    <w:rsid w:val="008055E7"/>
    <w:rsid w:val="0080583A"/>
    <w:rsid w:val="00805D32"/>
    <w:rsid w:val="00805EE5"/>
    <w:rsid w:val="00806080"/>
    <w:rsid w:val="008067C1"/>
    <w:rsid w:val="00807DAC"/>
    <w:rsid w:val="00807F7F"/>
    <w:rsid w:val="008102A3"/>
    <w:rsid w:val="00810541"/>
    <w:rsid w:val="00810653"/>
    <w:rsid w:val="008109EF"/>
    <w:rsid w:val="008109F5"/>
    <w:rsid w:val="00810C59"/>
    <w:rsid w:val="00810C74"/>
    <w:rsid w:val="00810DCC"/>
    <w:rsid w:val="008110B6"/>
    <w:rsid w:val="008114ED"/>
    <w:rsid w:val="008117DE"/>
    <w:rsid w:val="00811E8A"/>
    <w:rsid w:val="00811FDA"/>
    <w:rsid w:val="00812197"/>
    <w:rsid w:val="008122D7"/>
    <w:rsid w:val="008123B3"/>
    <w:rsid w:val="008128D6"/>
    <w:rsid w:val="00812F71"/>
    <w:rsid w:val="008136E7"/>
    <w:rsid w:val="00813D3A"/>
    <w:rsid w:val="00813FB6"/>
    <w:rsid w:val="008140A7"/>
    <w:rsid w:val="008143B9"/>
    <w:rsid w:val="0081464E"/>
    <w:rsid w:val="008146D0"/>
    <w:rsid w:val="0081473F"/>
    <w:rsid w:val="0081499E"/>
    <w:rsid w:val="00814A95"/>
    <w:rsid w:val="008151D1"/>
    <w:rsid w:val="008153E7"/>
    <w:rsid w:val="00815B26"/>
    <w:rsid w:val="00816156"/>
    <w:rsid w:val="00816285"/>
    <w:rsid w:val="0081658C"/>
    <w:rsid w:val="008165C7"/>
    <w:rsid w:val="008165DD"/>
    <w:rsid w:val="00816B46"/>
    <w:rsid w:val="008204C1"/>
    <w:rsid w:val="008208D2"/>
    <w:rsid w:val="008209E8"/>
    <w:rsid w:val="00820C14"/>
    <w:rsid w:val="00820F8B"/>
    <w:rsid w:val="00820F8F"/>
    <w:rsid w:val="00820FE5"/>
    <w:rsid w:val="00821125"/>
    <w:rsid w:val="008211B7"/>
    <w:rsid w:val="008215B7"/>
    <w:rsid w:val="00821A0B"/>
    <w:rsid w:val="00822514"/>
    <w:rsid w:val="00822E93"/>
    <w:rsid w:val="00822EBC"/>
    <w:rsid w:val="00823240"/>
    <w:rsid w:val="00823379"/>
    <w:rsid w:val="00823575"/>
    <w:rsid w:val="008235EF"/>
    <w:rsid w:val="00823614"/>
    <w:rsid w:val="00823FFF"/>
    <w:rsid w:val="0082423F"/>
    <w:rsid w:val="008248DC"/>
    <w:rsid w:val="00824C49"/>
    <w:rsid w:val="0082599D"/>
    <w:rsid w:val="00825F85"/>
    <w:rsid w:val="00826819"/>
    <w:rsid w:val="00826BDD"/>
    <w:rsid w:val="00826F4D"/>
    <w:rsid w:val="0082761B"/>
    <w:rsid w:val="0082770F"/>
    <w:rsid w:val="008277BC"/>
    <w:rsid w:val="008278AF"/>
    <w:rsid w:val="00827C1C"/>
    <w:rsid w:val="00827C6D"/>
    <w:rsid w:val="008303B5"/>
    <w:rsid w:val="00830409"/>
    <w:rsid w:val="0083042B"/>
    <w:rsid w:val="00830777"/>
    <w:rsid w:val="0083084E"/>
    <w:rsid w:val="00830D72"/>
    <w:rsid w:val="00830EE5"/>
    <w:rsid w:val="00831532"/>
    <w:rsid w:val="00831824"/>
    <w:rsid w:val="0083193E"/>
    <w:rsid w:val="00831E09"/>
    <w:rsid w:val="00831EF0"/>
    <w:rsid w:val="0083215A"/>
    <w:rsid w:val="008326AA"/>
    <w:rsid w:val="00832933"/>
    <w:rsid w:val="00833752"/>
    <w:rsid w:val="00833A9D"/>
    <w:rsid w:val="00833AFF"/>
    <w:rsid w:val="00833D32"/>
    <w:rsid w:val="00833F93"/>
    <w:rsid w:val="0083456A"/>
    <w:rsid w:val="00834589"/>
    <w:rsid w:val="00834BC9"/>
    <w:rsid w:val="00834C04"/>
    <w:rsid w:val="00834C54"/>
    <w:rsid w:val="00834F2F"/>
    <w:rsid w:val="00834F7E"/>
    <w:rsid w:val="00835028"/>
    <w:rsid w:val="00835099"/>
    <w:rsid w:val="008356EF"/>
    <w:rsid w:val="00835724"/>
    <w:rsid w:val="008358C8"/>
    <w:rsid w:val="0083649A"/>
    <w:rsid w:val="00836541"/>
    <w:rsid w:val="008367A3"/>
    <w:rsid w:val="00836999"/>
    <w:rsid w:val="00836AA0"/>
    <w:rsid w:val="00836ED4"/>
    <w:rsid w:val="008370A5"/>
    <w:rsid w:val="00837229"/>
    <w:rsid w:val="00837B44"/>
    <w:rsid w:val="00837ED1"/>
    <w:rsid w:val="00840172"/>
    <w:rsid w:val="008401E1"/>
    <w:rsid w:val="008402AE"/>
    <w:rsid w:val="008404F3"/>
    <w:rsid w:val="0084099F"/>
    <w:rsid w:val="00840A10"/>
    <w:rsid w:val="00840A46"/>
    <w:rsid w:val="00840A82"/>
    <w:rsid w:val="00840BD0"/>
    <w:rsid w:val="008411AE"/>
    <w:rsid w:val="00841200"/>
    <w:rsid w:val="008412D9"/>
    <w:rsid w:val="00841517"/>
    <w:rsid w:val="00841761"/>
    <w:rsid w:val="00841C38"/>
    <w:rsid w:val="00841F90"/>
    <w:rsid w:val="00842096"/>
    <w:rsid w:val="00842265"/>
    <w:rsid w:val="008423FA"/>
    <w:rsid w:val="0084260B"/>
    <w:rsid w:val="008427E1"/>
    <w:rsid w:val="00842829"/>
    <w:rsid w:val="00842A73"/>
    <w:rsid w:val="00842B5E"/>
    <w:rsid w:val="00842CAA"/>
    <w:rsid w:val="00842ED8"/>
    <w:rsid w:val="00842F80"/>
    <w:rsid w:val="00843094"/>
    <w:rsid w:val="00843641"/>
    <w:rsid w:val="00843B91"/>
    <w:rsid w:val="00843F6A"/>
    <w:rsid w:val="00844129"/>
    <w:rsid w:val="00844146"/>
    <w:rsid w:val="00844187"/>
    <w:rsid w:val="0084454F"/>
    <w:rsid w:val="00844A5D"/>
    <w:rsid w:val="00844C31"/>
    <w:rsid w:val="00845008"/>
    <w:rsid w:val="008454EE"/>
    <w:rsid w:val="00845EBE"/>
    <w:rsid w:val="0084646E"/>
    <w:rsid w:val="0084659A"/>
    <w:rsid w:val="00846622"/>
    <w:rsid w:val="00846967"/>
    <w:rsid w:val="00846CE8"/>
    <w:rsid w:val="00846DE6"/>
    <w:rsid w:val="00846ED8"/>
    <w:rsid w:val="008474EA"/>
    <w:rsid w:val="0084777F"/>
    <w:rsid w:val="00847BE2"/>
    <w:rsid w:val="00847D60"/>
    <w:rsid w:val="00847E4A"/>
    <w:rsid w:val="008500B2"/>
    <w:rsid w:val="008501D0"/>
    <w:rsid w:val="008505DC"/>
    <w:rsid w:val="008505E6"/>
    <w:rsid w:val="00850639"/>
    <w:rsid w:val="00850D7E"/>
    <w:rsid w:val="00851298"/>
    <w:rsid w:val="00851BD3"/>
    <w:rsid w:val="00852D48"/>
    <w:rsid w:val="0085330B"/>
    <w:rsid w:val="00853482"/>
    <w:rsid w:val="00853E0B"/>
    <w:rsid w:val="00853EA2"/>
    <w:rsid w:val="0085413B"/>
    <w:rsid w:val="008543CC"/>
    <w:rsid w:val="008544C2"/>
    <w:rsid w:val="0085457F"/>
    <w:rsid w:val="00854692"/>
    <w:rsid w:val="00854B82"/>
    <w:rsid w:val="00854E35"/>
    <w:rsid w:val="0085536D"/>
    <w:rsid w:val="00855B1A"/>
    <w:rsid w:val="00855D49"/>
    <w:rsid w:val="0085610F"/>
    <w:rsid w:val="0085616C"/>
    <w:rsid w:val="00856973"/>
    <w:rsid w:val="00856CE9"/>
    <w:rsid w:val="0085702F"/>
    <w:rsid w:val="00857088"/>
    <w:rsid w:val="00857B56"/>
    <w:rsid w:val="00857B89"/>
    <w:rsid w:val="00857EB4"/>
    <w:rsid w:val="00857F47"/>
    <w:rsid w:val="00860186"/>
    <w:rsid w:val="0086022F"/>
    <w:rsid w:val="0086057A"/>
    <w:rsid w:val="00860C07"/>
    <w:rsid w:val="00860D29"/>
    <w:rsid w:val="00860E24"/>
    <w:rsid w:val="00860E45"/>
    <w:rsid w:val="008612BA"/>
    <w:rsid w:val="008613EC"/>
    <w:rsid w:val="008615B2"/>
    <w:rsid w:val="0086194C"/>
    <w:rsid w:val="00861C32"/>
    <w:rsid w:val="00861D55"/>
    <w:rsid w:val="00861D9D"/>
    <w:rsid w:val="00861DE8"/>
    <w:rsid w:val="008621BE"/>
    <w:rsid w:val="00862213"/>
    <w:rsid w:val="0086297C"/>
    <w:rsid w:val="00862B82"/>
    <w:rsid w:val="00862EA8"/>
    <w:rsid w:val="008637BE"/>
    <w:rsid w:val="0086394B"/>
    <w:rsid w:val="00863B53"/>
    <w:rsid w:val="00863CC3"/>
    <w:rsid w:val="00863F0F"/>
    <w:rsid w:val="008642AB"/>
    <w:rsid w:val="008642BD"/>
    <w:rsid w:val="008643C5"/>
    <w:rsid w:val="00864C3C"/>
    <w:rsid w:val="00865736"/>
    <w:rsid w:val="008658F2"/>
    <w:rsid w:val="00865EED"/>
    <w:rsid w:val="00866131"/>
    <w:rsid w:val="008667C5"/>
    <w:rsid w:val="00866B69"/>
    <w:rsid w:val="00866DB0"/>
    <w:rsid w:val="00866ECA"/>
    <w:rsid w:val="00867268"/>
    <w:rsid w:val="008673A3"/>
    <w:rsid w:val="0086769C"/>
    <w:rsid w:val="00867B73"/>
    <w:rsid w:val="00867DDE"/>
    <w:rsid w:val="00867E64"/>
    <w:rsid w:val="00870943"/>
    <w:rsid w:val="00870CEF"/>
    <w:rsid w:val="00870FC7"/>
    <w:rsid w:val="008713FF"/>
    <w:rsid w:val="008716DE"/>
    <w:rsid w:val="00871D6B"/>
    <w:rsid w:val="00872072"/>
    <w:rsid w:val="008723DB"/>
    <w:rsid w:val="0087298E"/>
    <w:rsid w:val="008729AE"/>
    <w:rsid w:val="00872A79"/>
    <w:rsid w:val="00872F54"/>
    <w:rsid w:val="00872F78"/>
    <w:rsid w:val="0087320A"/>
    <w:rsid w:val="0087326C"/>
    <w:rsid w:val="008732D1"/>
    <w:rsid w:val="008737B6"/>
    <w:rsid w:val="00873900"/>
    <w:rsid w:val="00873DFC"/>
    <w:rsid w:val="00873EEA"/>
    <w:rsid w:val="00873EF0"/>
    <w:rsid w:val="0087433E"/>
    <w:rsid w:val="0087438C"/>
    <w:rsid w:val="0087478A"/>
    <w:rsid w:val="00874DF8"/>
    <w:rsid w:val="008768CA"/>
    <w:rsid w:val="00876B79"/>
    <w:rsid w:val="0087708C"/>
    <w:rsid w:val="00877137"/>
    <w:rsid w:val="00877141"/>
    <w:rsid w:val="0087736D"/>
    <w:rsid w:val="0087739F"/>
    <w:rsid w:val="008800B6"/>
    <w:rsid w:val="008800F7"/>
    <w:rsid w:val="00880276"/>
    <w:rsid w:val="008805F1"/>
    <w:rsid w:val="00880672"/>
    <w:rsid w:val="00880AA4"/>
    <w:rsid w:val="00881093"/>
    <w:rsid w:val="008810BB"/>
    <w:rsid w:val="0088120B"/>
    <w:rsid w:val="00881329"/>
    <w:rsid w:val="00881668"/>
    <w:rsid w:val="00881C7A"/>
    <w:rsid w:val="0088205F"/>
    <w:rsid w:val="008820BD"/>
    <w:rsid w:val="00882420"/>
    <w:rsid w:val="008828C5"/>
    <w:rsid w:val="00882B11"/>
    <w:rsid w:val="00882C7D"/>
    <w:rsid w:val="00882CDC"/>
    <w:rsid w:val="0088320B"/>
    <w:rsid w:val="00883530"/>
    <w:rsid w:val="0088361A"/>
    <w:rsid w:val="00883690"/>
    <w:rsid w:val="00883791"/>
    <w:rsid w:val="0088381A"/>
    <w:rsid w:val="00883B51"/>
    <w:rsid w:val="00884A01"/>
    <w:rsid w:val="00884DBB"/>
    <w:rsid w:val="00884E1A"/>
    <w:rsid w:val="00885216"/>
    <w:rsid w:val="008852E4"/>
    <w:rsid w:val="00885D39"/>
    <w:rsid w:val="00885DF8"/>
    <w:rsid w:val="00885F60"/>
    <w:rsid w:val="008861E5"/>
    <w:rsid w:val="00886469"/>
    <w:rsid w:val="008866B8"/>
    <w:rsid w:val="00886BDD"/>
    <w:rsid w:val="00886CA3"/>
    <w:rsid w:val="00887667"/>
    <w:rsid w:val="00887883"/>
    <w:rsid w:val="00887C62"/>
    <w:rsid w:val="00887CB0"/>
    <w:rsid w:val="00890804"/>
    <w:rsid w:val="008908E8"/>
    <w:rsid w:val="00890B1D"/>
    <w:rsid w:val="00891426"/>
    <w:rsid w:val="0089165D"/>
    <w:rsid w:val="00891A96"/>
    <w:rsid w:val="00891F5B"/>
    <w:rsid w:val="00892561"/>
    <w:rsid w:val="0089280F"/>
    <w:rsid w:val="00892AD1"/>
    <w:rsid w:val="00892B7A"/>
    <w:rsid w:val="00892C06"/>
    <w:rsid w:val="00892C96"/>
    <w:rsid w:val="00892CE6"/>
    <w:rsid w:val="00892D80"/>
    <w:rsid w:val="00892E27"/>
    <w:rsid w:val="00892EBD"/>
    <w:rsid w:val="00892F00"/>
    <w:rsid w:val="0089312F"/>
    <w:rsid w:val="008932B5"/>
    <w:rsid w:val="008934A2"/>
    <w:rsid w:val="00893603"/>
    <w:rsid w:val="00893886"/>
    <w:rsid w:val="00893B32"/>
    <w:rsid w:val="00893B3E"/>
    <w:rsid w:val="00893B83"/>
    <w:rsid w:val="00893E08"/>
    <w:rsid w:val="00894033"/>
    <w:rsid w:val="008944CF"/>
    <w:rsid w:val="008955CB"/>
    <w:rsid w:val="00895762"/>
    <w:rsid w:val="008957C0"/>
    <w:rsid w:val="00895D21"/>
    <w:rsid w:val="0089699F"/>
    <w:rsid w:val="00896D69"/>
    <w:rsid w:val="00897A88"/>
    <w:rsid w:val="00897D5B"/>
    <w:rsid w:val="00897DC4"/>
    <w:rsid w:val="008A04FD"/>
    <w:rsid w:val="008A0533"/>
    <w:rsid w:val="008A067D"/>
    <w:rsid w:val="008A0FD8"/>
    <w:rsid w:val="008A110E"/>
    <w:rsid w:val="008A152B"/>
    <w:rsid w:val="008A1686"/>
    <w:rsid w:val="008A1736"/>
    <w:rsid w:val="008A1771"/>
    <w:rsid w:val="008A182C"/>
    <w:rsid w:val="008A1CE8"/>
    <w:rsid w:val="008A1E8C"/>
    <w:rsid w:val="008A1F68"/>
    <w:rsid w:val="008A2090"/>
    <w:rsid w:val="008A4447"/>
    <w:rsid w:val="008A4F8C"/>
    <w:rsid w:val="008A5109"/>
    <w:rsid w:val="008A53DC"/>
    <w:rsid w:val="008A561C"/>
    <w:rsid w:val="008A5906"/>
    <w:rsid w:val="008A6362"/>
    <w:rsid w:val="008A702A"/>
    <w:rsid w:val="008A70B4"/>
    <w:rsid w:val="008A783C"/>
    <w:rsid w:val="008A7904"/>
    <w:rsid w:val="008A795A"/>
    <w:rsid w:val="008A7DDA"/>
    <w:rsid w:val="008B0435"/>
    <w:rsid w:val="008B100B"/>
    <w:rsid w:val="008B108F"/>
    <w:rsid w:val="008B13EF"/>
    <w:rsid w:val="008B1676"/>
    <w:rsid w:val="008B16BF"/>
    <w:rsid w:val="008B19EC"/>
    <w:rsid w:val="008B1D14"/>
    <w:rsid w:val="008B1EC7"/>
    <w:rsid w:val="008B20F4"/>
    <w:rsid w:val="008B23AC"/>
    <w:rsid w:val="008B2465"/>
    <w:rsid w:val="008B2831"/>
    <w:rsid w:val="008B28D6"/>
    <w:rsid w:val="008B2E93"/>
    <w:rsid w:val="008B31DE"/>
    <w:rsid w:val="008B348E"/>
    <w:rsid w:val="008B37B4"/>
    <w:rsid w:val="008B3F4F"/>
    <w:rsid w:val="008B3FDF"/>
    <w:rsid w:val="008B49DB"/>
    <w:rsid w:val="008B50B1"/>
    <w:rsid w:val="008B5286"/>
    <w:rsid w:val="008B53DD"/>
    <w:rsid w:val="008B5CF0"/>
    <w:rsid w:val="008B6D8A"/>
    <w:rsid w:val="008B7812"/>
    <w:rsid w:val="008B79FC"/>
    <w:rsid w:val="008B7B1A"/>
    <w:rsid w:val="008B7F06"/>
    <w:rsid w:val="008C00E9"/>
    <w:rsid w:val="008C05F2"/>
    <w:rsid w:val="008C0A5E"/>
    <w:rsid w:val="008C0E72"/>
    <w:rsid w:val="008C0F7F"/>
    <w:rsid w:val="008C0FF9"/>
    <w:rsid w:val="008C121D"/>
    <w:rsid w:val="008C152D"/>
    <w:rsid w:val="008C1568"/>
    <w:rsid w:val="008C1830"/>
    <w:rsid w:val="008C1CEE"/>
    <w:rsid w:val="008C1F64"/>
    <w:rsid w:val="008C2000"/>
    <w:rsid w:val="008C2058"/>
    <w:rsid w:val="008C2497"/>
    <w:rsid w:val="008C25B3"/>
    <w:rsid w:val="008C31B8"/>
    <w:rsid w:val="008C31D9"/>
    <w:rsid w:val="008C33DF"/>
    <w:rsid w:val="008C3D44"/>
    <w:rsid w:val="008C454F"/>
    <w:rsid w:val="008C4C31"/>
    <w:rsid w:val="008C53CA"/>
    <w:rsid w:val="008C57F8"/>
    <w:rsid w:val="008C5B7F"/>
    <w:rsid w:val="008C5F7F"/>
    <w:rsid w:val="008C61A1"/>
    <w:rsid w:val="008C63CD"/>
    <w:rsid w:val="008C6543"/>
    <w:rsid w:val="008C6C6D"/>
    <w:rsid w:val="008C6F41"/>
    <w:rsid w:val="008C747D"/>
    <w:rsid w:val="008C749E"/>
    <w:rsid w:val="008C76EE"/>
    <w:rsid w:val="008C7840"/>
    <w:rsid w:val="008C7930"/>
    <w:rsid w:val="008C7CCF"/>
    <w:rsid w:val="008C7FDE"/>
    <w:rsid w:val="008D024B"/>
    <w:rsid w:val="008D0294"/>
    <w:rsid w:val="008D0ECF"/>
    <w:rsid w:val="008D0F3F"/>
    <w:rsid w:val="008D0FCF"/>
    <w:rsid w:val="008D10DA"/>
    <w:rsid w:val="008D128C"/>
    <w:rsid w:val="008D1AB4"/>
    <w:rsid w:val="008D1DA2"/>
    <w:rsid w:val="008D200C"/>
    <w:rsid w:val="008D20E6"/>
    <w:rsid w:val="008D2144"/>
    <w:rsid w:val="008D23DF"/>
    <w:rsid w:val="008D2BA9"/>
    <w:rsid w:val="008D2DB8"/>
    <w:rsid w:val="008D2EAB"/>
    <w:rsid w:val="008D2F2B"/>
    <w:rsid w:val="008D3A99"/>
    <w:rsid w:val="008D41D6"/>
    <w:rsid w:val="008D45DB"/>
    <w:rsid w:val="008D4694"/>
    <w:rsid w:val="008D4796"/>
    <w:rsid w:val="008D4901"/>
    <w:rsid w:val="008D4E2B"/>
    <w:rsid w:val="008D5069"/>
    <w:rsid w:val="008D51E9"/>
    <w:rsid w:val="008D57E0"/>
    <w:rsid w:val="008D594C"/>
    <w:rsid w:val="008D5F1E"/>
    <w:rsid w:val="008D639E"/>
    <w:rsid w:val="008D6416"/>
    <w:rsid w:val="008D65A6"/>
    <w:rsid w:val="008D676D"/>
    <w:rsid w:val="008D695E"/>
    <w:rsid w:val="008D6A2C"/>
    <w:rsid w:val="008D6A3F"/>
    <w:rsid w:val="008D6AE4"/>
    <w:rsid w:val="008D6E2D"/>
    <w:rsid w:val="008D73D5"/>
    <w:rsid w:val="008D7591"/>
    <w:rsid w:val="008D7661"/>
    <w:rsid w:val="008D773C"/>
    <w:rsid w:val="008D7974"/>
    <w:rsid w:val="008D7ADC"/>
    <w:rsid w:val="008D7D21"/>
    <w:rsid w:val="008D7FD5"/>
    <w:rsid w:val="008E00A0"/>
    <w:rsid w:val="008E00CE"/>
    <w:rsid w:val="008E035C"/>
    <w:rsid w:val="008E0368"/>
    <w:rsid w:val="008E07F2"/>
    <w:rsid w:val="008E0BC0"/>
    <w:rsid w:val="008E0CB0"/>
    <w:rsid w:val="008E0D66"/>
    <w:rsid w:val="008E0E10"/>
    <w:rsid w:val="008E12A9"/>
    <w:rsid w:val="008E131A"/>
    <w:rsid w:val="008E1700"/>
    <w:rsid w:val="008E174F"/>
    <w:rsid w:val="008E1C0E"/>
    <w:rsid w:val="008E245D"/>
    <w:rsid w:val="008E25D2"/>
    <w:rsid w:val="008E2C72"/>
    <w:rsid w:val="008E2CBE"/>
    <w:rsid w:val="008E32C8"/>
    <w:rsid w:val="008E336B"/>
    <w:rsid w:val="008E3659"/>
    <w:rsid w:val="008E3F19"/>
    <w:rsid w:val="008E406B"/>
    <w:rsid w:val="008E4070"/>
    <w:rsid w:val="008E4179"/>
    <w:rsid w:val="008E549B"/>
    <w:rsid w:val="008E5A74"/>
    <w:rsid w:val="008E5C5B"/>
    <w:rsid w:val="008E5E0D"/>
    <w:rsid w:val="008E5EE5"/>
    <w:rsid w:val="008E62BD"/>
    <w:rsid w:val="008E64DD"/>
    <w:rsid w:val="008E67DF"/>
    <w:rsid w:val="008E683C"/>
    <w:rsid w:val="008E6FED"/>
    <w:rsid w:val="008E7653"/>
    <w:rsid w:val="008E7B9A"/>
    <w:rsid w:val="008E7D46"/>
    <w:rsid w:val="008F0267"/>
    <w:rsid w:val="008F0CAD"/>
    <w:rsid w:val="008F0CF4"/>
    <w:rsid w:val="008F0D15"/>
    <w:rsid w:val="008F1347"/>
    <w:rsid w:val="008F1493"/>
    <w:rsid w:val="008F14F6"/>
    <w:rsid w:val="008F1EBA"/>
    <w:rsid w:val="008F219F"/>
    <w:rsid w:val="008F224E"/>
    <w:rsid w:val="008F22BD"/>
    <w:rsid w:val="008F25B2"/>
    <w:rsid w:val="008F2A89"/>
    <w:rsid w:val="008F2B2C"/>
    <w:rsid w:val="008F2D7C"/>
    <w:rsid w:val="008F3385"/>
    <w:rsid w:val="008F346E"/>
    <w:rsid w:val="008F382D"/>
    <w:rsid w:val="008F3DE7"/>
    <w:rsid w:val="008F43A0"/>
    <w:rsid w:val="008F4A84"/>
    <w:rsid w:val="008F4CDB"/>
    <w:rsid w:val="008F5152"/>
    <w:rsid w:val="008F529F"/>
    <w:rsid w:val="008F5606"/>
    <w:rsid w:val="008F5787"/>
    <w:rsid w:val="008F6211"/>
    <w:rsid w:val="008F63A2"/>
    <w:rsid w:val="008F67F7"/>
    <w:rsid w:val="008F6873"/>
    <w:rsid w:val="008F68F4"/>
    <w:rsid w:val="008F6C0E"/>
    <w:rsid w:val="008F6DDA"/>
    <w:rsid w:val="008F702D"/>
    <w:rsid w:val="008F73EA"/>
    <w:rsid w:val="008F7593"/>
    <w:rsid w:val="008F78FC"/>
    <w:rsid w:val="008F7FC5"/>
    <w:rsid w:val="00900065"/>
    <w:rsid w:val="00900B36"/>
    <w:rsid w:val="00900E2A"/>
    <w:rsid w:val="00901217"/>
    <w:rsid w:val="0090126A"/>
    <w:rsid w:val="009014ED"/>
    <w:rsid w:val="00901A85"/>
    <w:rsid w:val="00901D82"/>
    <w:rsid w:val="0090205E"/>
    <w:rsid w:val="00902964"/>
    <w:rsid w:val="0090319C"/>
    <w:rsid w:val="0090320A"/>
    <w:rsid w:val="00903434"/>
    <w:rsid w:val="00903FC3"/>
    <w:rsid w:val="0090454A"/>
    <w:rsid w:val="009045FD"/>
    <w:rsid w:val="00904913"/>
    <w:rsid w:val="00905200"/>
    <w:rsid w:val="00905233"/>
    <w:rsid w:val="00906595"/>
    <w:rsid w:val="009077B8"/>
    <w:rsid w:val="00907819"/>
    <w:rsid w:val="0091115B"/>
    <w:rsid w:val="00911227"/>
    <w:rsid w:val="00911937"/>
    <w:rsid w:val="00911B7C"/>
    <w:rsid w:val="009124DF"/>
    <w:rsid w:val="00912E2A"/>
    <w:rsid w:val="00913016"/>
    <w:rsid w:val="009138AE"/>
    <w:rsid w:val="009138C4"/>
    <w:rsid w:val="00913A2F"/>
    <w:rsid w:val="00913A68"/>
    <w:rsid w:val="00913B5C"/>
    <w:rsid w:val="00913DC4"/>
    <w:rsid w:val="00913FAF"/>
    <w:rsid w:val="00913FEF"/>
    <w:rsid w:val="009148FB"/>
    <w:rsid w:val="00914986"/>
    <w:rsid w:val="00914CCA"/>
    <w:rsid w:val="00915423"/>
    <w:rsid w:val="00915A75"/>
    <w:rsid w:val="00915D3C"/>
    <w:rsid w:val="00915D82"/>
    <w:rsid w:val="009160B1"/>
    <w:rsid w:val="0091625B"/>
    <w:rsid w:val="009162DE"/>
    <w:rsid w:val="00916468"/>
    <w:rsid w:val="00916A6E"/>
    <w:rsid w:val="00916BF4"/>
    <w:rsid w:val="0091718E"/>
    <w:rsid w:val="009172C4"/>
    <w:rsid w:val="00917348"/>
    <w:rsid w:val="0091748E"/>
    <w:rsid w:val="009174A7"/>
    <w:rsid w:val="00920630"/>
    <w:rsid w:val="009215ED"/>
    <w:rsid w:val="00922127"/>
    <w:rsid w:val="0092235F"/>
    <w:rsid w:val="00922B93"/>
    <w:rsid w:val="00923550"/>
    <w:rsid w:val="0092362D"/>
    <w:rsid w:val="00923B79"/>
    <w:rsid w:val="00923BE4"/>
    <w:rsid w:val="00923D6E"/>
    <w:rsid w:val="00923DFC"/>
    <w:rsid w:val="00923E43"/>
    <w:rsid w:val="00924445"/>
    <w:rsid w:val="009246C7"/>
    <w:rsid w:val="009246D4"/>
    <w:rsid w:val="00924A3A"/>
    <w:rsid w:val="00924EC7"/>
    <w:rsid w:val="009255E6"/>
    <w:rsid w:val="00926190"/>
    <w:rsid w:val="00926755"/>
    <w:rsid w:val="00926E6E"/>
    <w:rsid w:val="00926F2C"/>
    <w:rsid w:val="00927B64"/>
    <w:rsid w:val="00927B67"/>
    <w:rsid w:val="00927E8E"/>
    <w:rsid w:val="00927ED3"/>
    <w:rsid w:val="0093024D"/>
    <w:rsid w:val="00931450"/>
    <w:rsid w:val="0093167E"/>
    <w:rsid w:val="009318F9"/>
    <w:rsid w:val="00931D4F"/>
    <w:rsid w:val="00931E50"/>
    <w:rsid w:val="00931E75"/>
    <w:rsid w:val="009322D4"/>
    <w:rsid w:val="00932585"/>
    <w:rsid w:val="0093269D"/>
    <w:rsid w:val="009326D2"/>
    <w:rsid w:val="0093272B"/>
    <w:rsid w:val="0093368B"/>
    <w:rsid w:val="00933821"/>
    <w:rsid w:val="009339E3"/>
    <w:rsid w:val="00933B92"/>
    <w:rsid w:val="00933F5B"/>
    <w:rsid w:val="00934442"/>
    <w:rsid w:val="00934A19"/>
    <w:rsid w:val="00934CD0"/>
    <w:rsid w:val="00934EF8"/>
    <w:rsid w:val="0093556A"/>
    <w:rsid w:val="00935835"/>
    <w:rsid w:val="00935A19"/>
    <w:rsid w:val="00935A1D"/>
    <w:rsid w:val="0093607C"/>
    <w:rsid w:val="009363A7"/>
    <w:rsid w:val="009369CD"/>
    <w:rsid w:val="00936A49"/>
    <w:rsid w:val="00936C96"/>
    <w:rsid w:val="00936D12"/>
    <w:rsid w:val="00936F15"/>
    <w:rsid w:val="00936F79"/>
    <w:rsid w:val="009370D7"/>
    <w:rsid w:val="0093774A"/>
    <w:rsid w:val="009377FC"/>
    <w:rsid w:val="00937E9C"/>
    <w:rsid w:val="00940019"/>
    <w:rsid w:val="00940068"/>
    <w:rsid w:val="00940846"/>
    <w:rsid w:val="009408BA"/>
    <w:rsid w:val="009410A2"/>
    <w:rsid w:val="0094124F"/>
    <w:rsid w:val="0094154C"/>
    <w:rsid w:val="00941E25"/>
    <w:rsid w:val="00942C67"/>
    <w:rsid w:val="00942DBD"/>
    <w:rsid w:val="00942F34"/>
    <w:rsid w:val="00943281"/>
    <w:rsid w:val="0094375A"/>
    <w:rsid w:val="00943DA7"/>
    <w:rsid w:val="00943DAD"/>
    <w:rsid w:val="0094408A"/>
    <w:rsid w:val="009441F7"/>
    <w:rsid w:val="0094437E"/>
    <w:rsid w:val="0094452C"/>
    <w:rsid w:val="0094479E"/>
    <w:rsid w:val="00944B80"/>
    <w:rsid w:val="00944C00"/>
    <w:rsid w:val="00944DE0"/>
    <w:rsid w:val="009452EE"/>
    <w:rsid w:val="0094534A"/>
    <w:rsid w:val="0094535A"/>
    <w:rsid w:val="00945582"/>
    <w:rsid w:val="00945773"/>
    <w:rsid w:val="0094579D"/>
    <w:rsid w:val="00945C56"/>
    <w:rsid w:val="00946124"/>
    <w:rsid w:val="009463AB"/>
    <w:rsid w:val="009464F3"/>
    <w:rsid w:val="0094650F"/>
    <w:rsid w:val="00946EBB"/>
    <w:rsid w:val="00947F63"/>
    <w:rsid w:val="00947F64"/>
    <w:rsid w:val="009501D0"/>
    <w:rsid w:val="0095084F"/>
    <w:rsid w:val="009508BF"/>
    <w:rsid w:val="00950B2B"/>
    <w:rsid w:val="0095107D"/>
    <w:rsid w:val="00951129"/>
    <w:rsid w:val="009513F7"/>
    <w:rsid w:val="00951A37"/>
    <w:rsid w:val="00952E30"/>
    <w:rsid w:val="00953412"/>
    <w:rsid w:val="0095387D"/>
    <w:rsid w:val="0095389B"/>
    <w:rsid w:val="00953932"/>
    <w:rsid w:val="00953BB7"/>
    <w:rsid w:val="00954203"/>
    <w:rsid w:val="00954537"/>
    <w:rsid w:val="00954AA9"/>
    <w:rsid w:val="00954EBF"/>
    <w:rsid w:val="009554CE"/>
    <w:rsid w:val="00955505"/>
    <w:rsid w:val="009557FD"/>
    <w:rsid w:val="00955896"/>
    <w:rsid w:val="00955F02"/>
    <w:rsid w:val="009560A0"/>
    <w:rsid w:val="00956416"/>
    <w:rsid w:val="009564C5"/>
    <w:rsid w:val="0095654E"/>
    <w:rsid w:val="009568D3"/>
    <w:rsid w:val="00956904"/>
    <w:rsid w:val="00956941"/>
    <w:rsid w:val="00956A58"/>
    <w:rsid w:val="00957281"/>
    <w:rsid w:val="0095749F"/>
    <w:rsid w:val="00957B04"/>
    <w:rsid w:val="00957EA9"/>
    <w:rsid w:val="00960A14"/>
    <w:rsid w:val="00960EFB"/>
    <w:rsid w:val="00960FAD"/>
    <w:rsid w:val="0096102E"/>
    <w:rsid w:val="009610B5"/>
    <w:rsid w:val="00961263"/>
    <w:rsid w:val="009613C4"/>
    <w:rsid w:val="009615B9"/>
    <w:rsid w:val="00961620"/>
    <w:rsid w:val="00961652"/>
    <w:rsid w:val="0096187C"/>
    <w:rsid w:val="00961B09"/>
    <w:rsid w:val="009620C3"/>
    <w:rsid w:val="00962CC0"/>
    <w:rsid w:val="0096321D"/>
    <w:rsid w:val="009633F8"/>
    <w:rsid w:val="00963477"/>
    <w:rsid w:val="00963832"/>
    <w:rsid w:val="009643B2"/>
    <w:rsid w:val="0096478C"/>
    <w:rsid w:val="00964AC3"/>
    <w:rsid w:val="00964BDB"/>
    <w:rsid w:val="00964FAF"/>
    <w:rsid w:val="00965683"/>
    <w:rsid w:val="009656D1"/>
    <w:rsid w:val="00965DF3"/>
    <w:rsid w:val="009664FE"/>
    <w:rsid w:val="00966926"/>
    <w:rsid w:val="00966A5D"/>
    <w:rsid w:val="00966BAB"/>
    <w:rsid w:val="009673B6"/>
    <w:rsid w:val="00967EFE"/>
    <w:rsid w:val="00970332"/>
    <w:rsid w:val="00970A07"/>
    <w:rsid w:val="00970AF6"/>
    <w:rsid w:val="00970E9D"/>
    <w:rsid w:val="00971022"/>
    <w:rsid w:val="009711A5"/>
    <w:rsid w:val="0097138A"/>
    <w:rsid w:val="0097156F"/>
    <w:rsid w:val="0097198F"/>
    <w:rsid w:val="00971A1C"/>
    <w:rsid w:val="00971DF6"/>
    <w:rsid w:val="009724C8"/>
    <w:rsid w:val="009727F7"/>
    <w:rsid w:val="009729DA"/>
    <w:rsid w:val="00972AA8"/>
    <w:rsid w:val="00972C99"/>
    <w:rsid w:val="00972E77"/>
    <w:rsid w:val="009730B3"/>
    <w:rsid w:val="0097314D"/>
    <w:rsid w:val="009731C4"/>
    <w:rsid w:val="00973252"/>
    <w:rsid w:val="0097359F"/>
    <w:rsid w:val="00973C2D"/>
    <w:rsid w:val="00973CD9"/>
    <w:rsid w:val="0097412F"/>
    <w:rsid w:val="009744D9"/>
    <w:rsid w:val="00974701"/>
    <w:rsid w:val="0097479D"/>
    <w:rsid w:val="0097481B"/>
    <w:rsid w:val="0097487D"/>
    <w:rsid w:val="00974914"/>
    <w:rsid w:val="00974983"/>
    <w:rsid w:val="009749BF"/>
    <w:rsid w:val="009753A2"/>
    <w:rsid w:val="009754E4"/>
    <w:rsid w:val="0097565E"/>
    <w:rsid w:val="0097597A"/>
    <w:rsid w:val="00975A99"/>
    <w:rsid w:val="00975B9A"/>
    <w:rsid w:val="00976B35"/>
    <w:rsid w:val="00977069"/>
    <w:rsid w:val="00977F45"/>
    <w:rsid w:val="00980099"/>
    <w:rsid w:val="009809ED"/>
    <w:rsid w:val="00980E8D"/>
    <w:rsid w:val="009810D6"/>
    <w:rsid w:val="00981240"/>
    <w:rsid w:val="00981B77"/>
    <w:rsid w:val="00981D9C"/>
    <w:rsid w:val="00981E6C"/>
    <w:rsid w:val="00981FAD"/>
    <w:rsid w:val="00982191"/>
    <w:rsid w:val="009821FF"/>
    <w:rsid w:val="009826F7"/>
    <w:rsid w:val="00983319"/>
    <w:rsid w:val="009837FC"/>
    <w:rsid w:val="009839A4"/>
    <w:rsid w:val="00984030"/>
    <w:rsid w:val="00984940"/>
    <w:rsid w:val="00984E1F"/>
    <w:rsid w:val="009852D0"/>
    <w:rsid w:val="00985304"/>
    <w:rsid w:val="00986291"/>
    <w:rsid w:val="00986306"/>
    <w:rsid w:val="009867D8"/>
    <w:rsid w:val="00986B46"/>
    <w:rsid w:val="00986D35"/>
    <w:rsid w:val="0098701C"/>
    <w:rsid w:val="0098737E"/>
    <w:rsid w:val="009873A0"/>
    <w:rsid w:val="0098774C"/>
    <w:rsid w:val="00987EFD"/>
    <w:rsid w:val="009902AF"/>
    <w:rsid w:val="00990431"/>
    <w:rsid w:val="00990437"/>
    <w:rsid w:val="009905A4"/>
    <w:rsid w:val="009906A3"/>
    <w:rsid w:val="00990AB4"/>
    <w:rsid w:val="00990CE9"/>
    <w:rsid w:val="00990D77"/>
    <w:rsid w:val="0099117E"/>
    <w:rsid w:val="00991405"/>
    <w:rsid w:val="0099142E"/>
    <w:rsid w:val="00991A62"/>
    <w:rsid w:val="00991AF5"/>
    <w:rsid w:val="00991D5D"/>
    <w:rsid w:val="00991E64"/>
    <w:rsid w:val="009922F4"/>
    <w:rsid w:val="0099259C"/>
    <w:rsid w:val="00992741"/>
    <w:rsid w:val="00993255"/>
    <w:rsid w:val="00993404"/>
    <w:rsid w:val="0099346A"/>
    <w:rsid w:val="00993EB5"/>
    <w:rsid w:val="00993F12"/>
    <w:rsid w:val="0099434C"/>
    <w:rsid w:val="00994390"/>
    <w:rsid w:val="00994DE2"/>
    <w:rsid w:val="00994F77"/>
    <w:rsid w:val="00995710"/>
    <w:rsid w:val="009957CA"/>
    <w:rsid w:val="00995E50"/>
    <w:rsid w:val="0099632C"/>
    <w:rsid w:val="00996934"/>
    <w:rsid w:val="00996A07"/>
    <w:rsid w:val="00996E75"/>
    <w:rsid w:val="00996EDE"/>
    <w:rsid w:val="00996F04"/>
    <w:rsid w:val="00996F31"/>
    <w:rsid w:val="0099721B"/>
    <w:rsid w:val="00997325"/>
    <w:rsid w:val="009976C5"/>
    <w:rsid w:val="00997758"/>
    <w:rsid w:val="009978DB"/>
    <w:rsid w:val="00997B19"/>
    <w:rsid w:val="00997B25"/>
    <w:rsid w:val="00997E61"/>
    <w:rsid w:val="009A0EF7"/>
    <w:rsid w:val="009A10C5"/>
    <w:rsid w:val="009A1771"/>
    <w:rsid w:val="009A204A"/>
    <w:rsid w:val="009A23F5"/>
    <w:rsid w:val="009A2427"/>
    <w:rsid w:val="009A294A"/>
    <w:rsid w:val="009A2D09"/>
    <w:rsid w:val="009A311A"/>
    <w:rsid w:val="009A34CF"/>
    <w:rsid w:val="009A3D91"/>
    <w:rsid w:val="009A3FA2"/>
    <w:rsid w:val="009A3FB8"/>
    <w:rsid w:val="009A4064"/>
    <w:rsid w:val="009A4286"/>
    <w:rsid w:val="009A432B"/>
    <w:rsid w:val="009A441D"/>
    <w:rsid w:val="009A4587"/>
    <w:rsid w:val="009A479B"/>
    <w:rsid w:val="009A47FE"/>
    <w:rsid w:val="009A4911"/>
    <w:rsid w:val="009A4C02"/>
    <w:rsid w:val="009A5D2C"/>
    <w:rsid w:val="009A5E23"/>
    <w:rsid w:val="009A62B2"/>
    <w:rsid w:val="009A650E"/>
    <w:rsid w:val="009A69A0"/>
    <w:rsid w:val="009A6CD6"/>
    <w:rsid w:val="009A6CE3"/>
    <w:rsid w:val="009A77D5"/>
    <w:rsid w:val="009B094F"/>
    <w:rsid w:val="009B0E6A"/>
    <w:rsid w:val="009B1242"/>
    <w:rsid w:val="009B16BA"/>
    <w:rsid w:val="009B18AF"/>
    <w:rsid w:val="009B20EE"/>
    <w:rsid w:val="009B213B"/>
    <w:rsid w:val="009B254A"/>
    <w:rsid w:val="009B2D27"/>
    <w:rsid w:val="009B2E0C"/>
    <w:rsid w:val="009B3CF0"/>
    <w:rsid w:val="009B3D3C"/>
    <w:rsid w:val="009B43B6"/>
    <w:rsid w:val="009B45D9"/>
    <w:rsid w:val="009B4F69"/>
    <w:rsid w:val="009B50C8"/>
    <w:rsid w:val="009B5376"/>
    <w:rsid w:val="009B54A2"/>
    <w:rsid w:val="009B584D"/>
    <w:rsid w:val="009B6478"/>
    <w:rsid w:val="009B65A1"/>
    <w:rsid w:val="009B679C"/>
    <w:rsid w:val="009B6C6C"/>
    <w:rsid w:val="009B6CB0"/>
    <w:rsid w:val="009B7190"/>
    <w:rsid w:val="009C044A"/>
    <w:rsid w:val="009C068C"/>
    <w:rsid w:val="009C07B0"/>
    <w:rsid w:val="009C0B3E"/>
    <w:rsid w:val="009C0B73"/>
    <w:rsid w:val="009C149F"/>
    <w:rsid w:val="009C14DE"/>
    <w:rsid w:val="009C1F44"/>
    <w:rsid w:val="009C2DC0"/>
    <w:rsid w:val="009C329D"/>
    <w:rsid w:val="009C389D"/>
    <w:rsid w:val="009C3A50"/>
    <w:rsid w:val="009C3AA3"/>
    <w:rsid w:val="009C3F04"/>
    <w:rsid w:val="009C3FEA"/>
    <w:rsid w:val="009C4005"/>
    <w:rsid w:val="009C4467"/>
    <w:rsid w:val="009C4485"/>
    <w:rsid w:val="009C47E9"/>
    <w:rsid w:val="009C4909"/>
    <w:rsid w:val="009C4A4A"/>
    <w:rsid w:val="009C4D1C"/>
    <w:rsid w:val="009C510C"/>
    <w:rsid w:val="009C5362"/>
    <w:rsid w:val="009C5513"/>
    <w:rsid w:val="009C5A8E"/>
    <w:rsid w:val="009C5BE1"/>
    <w:rsid w:val="009C61D1"/>
    <w:rsid w:val="009C639E"/>
    <w:rsid w:val="009C6540"/>
    <w:rsid w:val="009C6643"/>
    <w:rsid w:val="009C6A8C"/>
    <w:rsid w:val="009C6D64"/>
    <w:rsid w:val="009C6E58"/>
    <w:rsid w:val="009C6FD3"/>
    <w:rsid w:val="009C7020"/>
    <w:rsid w:val="009C70A8"/>
    <w:rsid w:val="009C7298"/>
    <w:rsid w:val="009C7471"/>
    <w:rsid w:val="009C76FA"/>
    <w:rsid w:val="009D0248"/>
    <w:rsid w:val="009D05FD"/>
    <w:rsid w:val="009D0669"/>
    <w:rsid w:val="009D0A64"/>
    <w:rsid w:val="009D0CC2"/>
    <w:rsid w:val="009D0DC2"/>
    <w:rsid w:val="009D1005"/>
    <w:rsid w:val="009D1AB7"/>
    <w:rsid w:val="009D1DD4"/>
    <w:rsid w:val="009D1E2A"/>
    <w:rsid w:val="009D2436"/>
    <w:rsid w:val="009D2765"/>
    <w:rsid w:val="009D2807"/>
    <w:rsid w:val="009D295A"/>
    <w:rsid w:val="009D2C70"/>
    <w:rsid w:val="009D2D7E"/>
    <w:rsid w:val="009D3054"/>
    <w:rsid w:val="009D35EF"/>
    <w:rsid w:val="009D3A0D"/>
    <w:rsid w:val="009D3E6E"/>
    <w:rsid w:val="009D400C"/>
    <w:rsid w:val="009D40D2"/>
    <w:rsid w:val="009D4406"/>
    <w:rsid w:val="009D46D5"/>
    <w:rsid w:val="009D4822"/>
    <w:rsid w:val="009D499B"/>
    <w:rsid w:val="009D4A8A"/>
    <w:rsid w:val="009D4BCA"/>
    <w:rsid w:val="009D4E7A"/>
    <w:rsid w:val="009D5655"/>
    <w:rsid w:val="009D57EB"/>
    <w:rsid w:val="009D59EC"/>
    <w:rsid w:val="009D5A1F"/>
    <w:rsid w:val="009D5CB3"/>
    <w:rsid w:val="009D5CCD"/>
    <w:rsid w:val="009D5F01"/>
    <w:rsid w:val="009D5FD2"/>
    <w:rsid w:val="009D62CA"/>
    <w:rsid w:val="009D63D7"/>
    <w:rsid w:val="009D6BB5"/>
    <w:rsid w:val="009D6BBA"/>
    <w:rsid w:val="009D6EB6"/>
    <w:rsid w:val="009D70A5"/>
    <w:rsid w:val="009D72E8"/>
    <w:rsid w:val="009D7BD4"/>
    <w:rsid w:val="009D7BFA"/>
    <w:rsid w:val="009D7C58"/>
    <w:rsid w:val="009E013C"/>
    <w:rsid w:val="009E0531"/>
    <w:rsid w:val="009E070D"/>
    <w:rsid w:val="009E0DE1"/>
    <w:rsid w:val="009E0EF8"/>
    <w:rsid w:val="009E0FE6"/>
    <w:rsid w:val="009E140C"/>
    <w:rsid w:val="009E177A"/>
    <w:rsid w:val="009E1865"/>
    <w:rsid w:val="009E18F7"/>
    <w:rsid w:val="009E2F46"/>
    <w:rsid w:val="009E3222"/>
    <w:rsid w:val="009E35A8"/>
    <w:rsid w:val="009E36E4"/>
    <w:rsid w:val="009E382D"/>
    <w:rsid w:val="009E3BC9"/>
    <w:rsid w:val="009E503A"/>
    <w:rsid w:val="009E527C"/>
    <w:rsid w:val="009E543D"/>
    <w:rsid w:val="009E565C"/>
    <w:rsid w:val="009E6134"/>
    <w:rsid w:val="009E662B"/>
    <w:rsid w:val="009E6922"/>
    <w:rsid w:val="009E6B2A"/>
    <w:rsid w:val="009E6C3C"/>
    <w:rsid w:val="009E6DFE"/>
    <w:rsid w:val="009E6EAE"/>
    <w:rsid w:val="009E7474"/>
    <w:rsid w:val="009E751B"/>
    <w:rsid w:val="009E78D3"/>
    <w:rsid w:val="009E7DFF"/>
    <w:rsid w:val="009E7E71"/>
    <w:rsid w:val="009F0EF9"/>
    <w:rsid w:val="009F130E"/>
    <w:rsid w:val="009F1440"/>
    <w:rsid w:val="009F14A6"/>
    <w:rsid w:val="009F178F"/>
    <w:rsid w:val="009F1F18"/>
    <w:rsid w:val="009F2037"/>
    <w:rsid w:val="009F21C5"/>
    <w:rsid w:val="009F224E"/>
    <w:rsid w:val="009F22E2"/>
    <w:rsid w:val="009F23CD"/>
    <w:rsid w:val="009F2418"/>
    <w:rsid w:val="009F2589"/>
    <w:rsid w:val="009F264A"/>
    <w:rsid w:val="009F2786"/>
    <w:rsid w:val="009F27CF"/>
    <w:rsid w:val="009F2A80"/>
    <w:rsid w:val="009F3105"/>
    <w:rsid w:val="009F3160"/>
    <w:rsid w:val="009F31FC"/>
    <w:rsid w:val="009F35AE"/>
    <w:rsid w:val="009F3607"/>
    <w:rsid w:val="009F3F9D"/>
    <w:rsid w:val="009F3FF6"/>
    <w:rsid w:val="009F4238"/>
    <w:rsid w:val="009F49A7"/>
    <w:rsid w:val="009F4D5D"/>
    <w:rsid w:val="009F5089"/>
    <w:rsid w:val="009F51BA"/>
    <w:rsid w:val="009F530F"/>
    <w:rsid w:val="009F585C"/>
    <w:rsid w:val="009F5CAE"/>
    <w:rsid w:val="009F5E7E"/>
    <w:rsid w:val="009F61B4"/>
    <w:rsid w:val="009F647A"/>
    <w:rsid w:val="009F64B8"/>
    <w:rsid w:val="009F65EF"/>
    <w:rsid w:val="009F6B20"/>
    <w:rsid w:val="009F75AD"/>
    <w:rsid w:val="009F7CB1"/>
    <w:rsid w:val="009F7E38"/>
    <w:rsid w:val="009F7EED"/>
    <w:rsid w:val="00A00193"/>
    <w:rsid w:val="00A00377"/>
    <w:rsid w:val="00A004A6"/>
    <w:rsid w:val="00A007B6"/>
    <w:rsid w:val="00A00825"/>
    <w:rsid w:val="00A00A31"/>
    <w:rsid w:val="00A00D8B"/>
    <w:rsid w:val="00A013DF"/>
    <w:rsid w:val="00A01526"/>
    <w:rsid w:val="00A01ACF"/>
    <w:rsid w:val="00A01AFA"/>
    <w:rsid w:val="00A01C0D"/>
    <w:rsid w:val="00A0215D"/>
    <w:rsid w:val="00A02201"/>
    <w:rsid w:val="00A0223E"/>
    <w:rsid w:val="00A0251F"/>
    <w:rsid w:val="00A02732"/>
    <w:rsid w:val="00A029D7"/>
    <w:rsid w:val="00A02C11"/>
    <w:rsid w:val="00A0375E"/>
    <w:rsid w:val="00A038F0"/>
    <w:rsid w:val="00A03CE2"/>
    <w:rsid w:val="00A03E81"/>
    <w:rsid w:val="00A041A0"/>
    <w:rsid w:val="00A043EE"/>
    <w:rsid w:val="00A04F3B"/>
    <w:rsid w:val="00A05189"/>
    <w:rsid w:val="00A05B13"/>
    <w:rsid w:val="00A05BE0"/>
    <w:rsid w:val="00A05FD3"/>
    <w:rsid w:val="00A0601E"/>
    <w:rsid w:val="00A0653A"/>
    <w:rsid w:val="00A065B5"/>
    <w:rsid w:val="00A06731"/>
    <w:rsid w:val="00A06812"/>
    <w:rsid w:val="00A07684"/>
    <w:rsid w:val="00A07734"/>
    <w:rsid w:val="00A07765"/>
    <w:rsid w:val="00A07BDE"/>
    <w:rsid w:val="00A07C9D"/>
    <w:rsid w:val="00A07CC8"/>
    <w:rsid w:val="00A07E4F"/>
    <w:rsid w:val="00A10317"/>
    <w:rsid w:val="00A1053B"/>
    <w:rsid w:val="00A1085A"/>
    <w:rsid w:val="00A10A6A"/>
    <w:rsid w:val="00A10CAE"/>
    <w:rsid w:val="00A1145F"/>
    <w:rsid w:val="00A1155E"/>
    <w:rsid w:val="00A115CB"/>
    <w:rsid w:val="00A1177A"/>
    <w:rsid w:val="00A11950"/>
    <w:rsid w:val="00A11C69"/>
    <w:rsid w:val="00A1238C"/>
    <w:rsid w:val="00A1249B"/>
    <w:rsid w:val="00A12EA2"/>
    <w:rsid w:val="00A12F24"/>
    <w:rsid w:val="00A13342"/>
    <w:rsid w:val="00A13394"/>
    <w:rsid w:val="00A1346B"/>
    <w:rsid w:val="00A1350B"/>
    <w:rsid w:val="00A13C36"/>
    <w:rsid w:val="00A13CCD"/>
    <w:rsid w:val="00A13F2F"/>
    <w:rsid w:val="00A144FA"/>
    <w:rsid w:val="00A1454D"/>
    <w:rsid w:val="00A15230"/>
    <w:rsid w:val="00A1530A"/>
    <w:rsid w:val="00A1580D"/>
    <w:rsid w:val="00A158B3"/>
    <w:rsid w:val="00A159BB"/>
    <w:rsid w:val="00A15C03"/>
    <w:rsid w:val="00A15C99"/>
    <w:rsid w:val="00A15CF1"/>
    <w:rsid w:val="00A160A0"/>
    <w:rsid w:val="00A160B4"/>
    <w:rsid w:val="00A1648B"/>
    <w:rsid w:val="00A165B8"/>
    <w:rsid w:val="00A16608"/>
    <w:rsid w:val="00A167AD"/>
    <w:rsid w:val="00A16AE9"/>
    <w:rsid w:val="00A16E0D"/>
    <w:rsid w:val="00A170C6"/>
    <w:rsid w:val="00A171CA"/>
    <w:rsid w:val="00A202E5"/>
    <w:rsid w:val="00A202E9"/>
    <w:rsid w:val="00A20339"/>
    <w:rsid w:val="00A20BA9"/>
    <w:rsid w:val="00A20BC2"/>
    <w:rsid w:val="00A20CC7"/>
    <w:rsid w:val="00A20F1C"/>
    <w:rsid w:val="00A2149E"/>
    <w:rsid w:val="00A214E8"/>
    <w:rsid w:val="00A21556"/>
    <w:rsid w:val="00A21A20"/>
    <w:rsid w:val="00A21F1A"/>
    <w:rsid w:val="00A2228C"/>
    <w:rsid w:val="00A22572"/>
    <w:rsid w:val="00A225DA"/>
    <w:rsid w:val="00A2353B"/>
    <w:rsid w:val="00A23DBC"/>
    <w:rsid w:val="00A23F65"/>
    <w:rsid w:val="00A23FE2"/>
    <w:rsid w:val="00A241A1"/>
    <w:rsid w:val="00A24539"/>
    <w:rsid w:val="00A245A2"/>
    <w:rsid w:val="00A24605"/>
    <w:rsid w:val="00A248E2"/>
    <w:rsid w:val="00A25000"/>
    <w:rsid w:val="00A252D4"/>
    <w:rsid w:val="00A256A7"/>
    <w:rsid w:val="00A25CC5"/>
    <w:rsid w:val="00A25D28"/>
    <w:rsid w:val="00A25F2D"/>
    <w:rsid w:val="00A25F97"/>
    <w:rsid w:val="00A260CE"/>
    <w:rsid w:val="00A261E5"/>
    <w:rsid w:val="00A26F85"/>
    <w:rsid w:val="00A276C2"/>
    <w:rsid w:val="00A27808"/>
    <w:rsid w:val="00A27C7D"/>
    <w:rsid w:val="00A27D47"/>
    <w:rsid w:val="00A3016E"/>
    <w:rsid w:val="00A30269"/>
    <w:rsid w:val="00A303FF"/>
    <w:rsid w:val="00A3058C"/>
    <w:rsid w:val="00A30ADD"/>
    <w:rsid w:val="00A30F5E"/>
    <w:rsid w:val="00A3100B"/>
    <w:rsid w:val="00A31483"/>
    <w:rsid w:val="00A31813"/>
    <w:rsid w:val="00A31A41"/>
    <w:rsid w:val="00A31B94"/>
    <w:rsid w:val="00A31FD5"/>
    <w:rsid w:val="00A32134"/>
    <w:rsid w:val="00A32360"/>
    <w:rsid w:val="00A32453"/>
    <w:rsid w:val="00A32842"/>
    <w:rsid w:val="00A32E86"/>
    <w:rsid w:val="00A33069"/>
    <w:rsid w:val="00A335D1"/>
    <w:rsid w:val="00A336E4"/>
    <w:rsid w:val="00A33A17"/>
    <w:rsid w:val="00A34264"/>
    <w:rsid w:val="00A34267"/>
    <w:rsid w:val="00A3481B"/>
    <w:rsid w:val="00A3483B"/>
    <w:rsid w:val="00A34AB4"/>
    <w:rsid w:val="00A34D8D"/>
    <w:rsid w:val="00A34F99"/>
    <w:rsid w:val="00A352D6"/>
    <w:rsid w:val="00A35349"/>
    <w:rsid w:val="00A3546B"/>
    <w:rsid w:val="00A357A2"/>
    <w:rsid w:val="00A35B6C"/>
    <w:rsid w:val="00A35C32"/>
    <w:rsid w:val="00A35C43"/>
    <w:rsid w:val="00A360A4"/>
    <w:rsid w:val="00A36191"/>
    <w:rsid w:val="00A36277"/>
    <w:rsid w:val="00A365BD"/>
    <w:rsid w:val="00A36E96"/>
    <w:rsid w:val="00A37331"/>
    <w:rsid w:val="00A374FD"/>
    <w:rsid w:val="00A37C6C"/>
    <w:rsid w:val="00A37F64"/>
    <w:rsid w:val="00A402E7"/>
    <w:rsid w:val="00A40A8B"/>
    <w:rsid w:val="00A40AA2"/>
    <w:rsid w:val="00A40CBD"/>
    <w:rsid w:val="00A40D5B"/>
    <w:rsid w:val="00A411CC"/>
    <w:rsid w:val="00A4138D"/>
    <w:rsid w:val="00A41690"/>
    <w:rsid w:val="00A416AC"/>
    <w:rsid w:val="00A41852"/>
    <w:rsid w:val="00A41B4F"/>
    <w:rsid w:val="00A41C6F"/>
    <w:rsid w:val="00A41E7D"/>
    <w:rsid w:val="00A41E82"/>
    <w:rsid w:val="00A41FE2"/>
    <w:rsid w:val="00A4215C"/>
    <w:rsid w:val="00A424AA"/>
    <w:rsid w:val="00A4262C"/>
    <w:rsid w:val="00A4288F"/>
    <w:rsid w:val="00A42A58"/>
    <w:rsid w:val="00A4304E"/>
    <w:rsid w:val="00A4308E"/>
    <w:rsid w:val="00A431D6"/>
    <w:rsid w:val="00A43349"/>
    <w:rsid w:val="00A43369"/>
    <w:rsid w:val="00A43433"/>
    <w:rsid w:val="00A434DF"/>
    <w:rsid w:val="00A4392E"/>
    <w:rsid w:val="00A43A29"/>
    <w:rsid w:val="00A43D7C"/>
    <w:rsid w:val="00A44D6C"/>
    <w:rsid w:val="00A44DB9"/>
    <w:rsid w:val="00A4503B"/>
    <w:rsid w:val="00A45492"/>
    <w:rsid w:val="00A45697"/>
    <w:rsid w:val="00A45AAA"/>
    <w:rsid w:val="00A45BD3"/>
    <w:rsid w:val="00A45BEC"/>
    <w:rsid w:val="00A4628A"/>
    <w:rsid w:val="00A462B8"/>
    <w:rsid w:val="00A4681A"/>
    <w:rsid w:val="00A46B06"/>
    <w:rsid w:val="00A46BEF"/>
    <w:rsid w:val="00A470D7"/>
    <w:rsid w:val="00A471E4"/>
    <w:rsid w:val="00A4762D"/>
    <w:rsid w:val="00A47D6E"/>
    <w:rsid w:val="00A47DFB"/>
    <w:rsid w:val="00A47E01"/>
    <w:rsid w:val="00A47F5A"/>
    <w:rsid w:val="00A47FC4"/>
    <w:rsid w:val="00A5051F"/>
    <w:rsid w:val="00A50CFA"/>
    <w:rsid w:val="00A50DB2"/>
    <w:rsid w:val="00A51398"/>
    <w:rsid w:val="00A51493"/>
    <w:rsid w:val="00A515AD"/>
    <w:rsid w:val="00A516BF"/>
    <w:rsid w:val="00A51737"/>
    <w:rsid w:val="00A51852"/>
    <w:rsid w:val="00A51F7F"/>
    <w:rsid w:val="00A521A3"/>
    <w:rsid w:val="00A521AE"/>
    <w:rsid w:val="00A527AE"/>
    <w:rsid w:val="00A52F5E"/>
    <w:rsid w:val="00A530FD"/>
    <w:rsid w:val="00A5372B"/>
    <w:rsid w:val="00A54116"/>
    <w:rsid w:val="00A546E3"/>
    <w:rsid w:val="00A5494C"/>
    <w:rsid w:val="00A54DBD"/>
    <w:rsid w:val="00A54F70"/>
    <w:rsid w:val="00A55054"/>
    <w:rsid w:val="00A55072"/>
    <w:rsid w:val="00A551F5"/>
    <w:rsid w:val="00A56040"/>
    <w:rsid w:val="00A56193"/>
    <w:rsid w:val="00A56719"/>
    <w:rsid w:val="00A56743"/>
    <w:rsid w:val="00A567DD"/>
    <w:rsid w:val="00A56B5E"/>
    <w:rsid w:val="00A56D76"/>
    <w:rsid w:val="00A56FF9"/>
    <w:rsid w:val="00A57010"/>
    <w:rsid w:val="00A57231"/>
    <w:rsid w:val="00A577C7"/>
    <w:rsid w:val="00A578FD"/>
    <w:rsid w:val="00A60650"/>
    <w:rsid w:val="00A6087E"/>
    <w:rsid w:val="00A60893"/>
    <w:rsid w:val="00A6112A"/>
    <w:rsid w:val="00A61A83"/>
    <w:rsid w:val="00A61B10"/>
    <w:rsid w:val="00A61D37"/>
    <w:rsid w:val="00A61D77"/>
    <w:rsid w:val="00A62038"/>
    <w:rsid w:val="00A621FB"/>
    <w:rsid w:val="00A6230E"/>
    <w:rsid w:val="00A62325"/>
    <w:rsid w:val="00A62C40"/>
    <w:rsid w:val="00A63594"/>
    <w:rsid w:val="00A635F0"/>
    <w:rsid w:val="00A637F6"/>
    <w:rsid w:val="00A6382B"/>
    <w:rsid w:val="00A63B78"/>
    <w:rsid w:val="00A63E47"/>
    <w:rsid w:val="00A63FD3"/>
    <w:rsid w:val="00A64431"/>
    <w:rsid w:val="00A64636"/>
    <w:rsid w:val="00A64695"/>
    <w:rsid w:val="00A64AF4"/>
    <w:rsid w:val="00A64C35"/>
    <w:rsid w:val="00A64F0A"/>
    <w:rsid w:val="00A655F9"/>
    <w:rsid w:val="00A6584A"/>
    <w:rsid w:val="00A65A5E"/>
    <w:rsid w:val="00A65A8A"/>
    <w:rsid w:val="00A65B16"/>
    <w:rsid w:val="00A65C5B"/>
    <w:rsid w:val="00A65E0A"/>
    <w:rsid w:val="00A65EA8"/>
    <w:rsid w:val="00A66213"/>
    <w:rsid w:val="00A66246"/>
    <w:rsid w:val="00A6631A"/>
    <w:rsid w:val="00A665B9"/>
    <w:rsid w:val="00A667F8"/>
    <w:rsid w:val="00A66F38"/>
    <w:rsid w:val="00A67322"/>
    <w:rsid w:val="00A6737E"/>
    <w:rsid w:val="00A67402"/>
    <w:rsid w:val="00A674D9"/>
    <w:rsid w:val="00A7033B"/>
    <w:rsid w:val="00A704C1"/>
    <w:rsid w:val="00A7075C"/>
    <w:rsid w:val="00A71D76"/>
    <w:rsid w:val="00A71E34"/>
    <w:rsid w:val="00A7209B"/>
    <w:rsid w:val="00A72759"/>
    <w:rsid w:val="00A727B3"/>
    <w:rsid w:val="00A72815"/>
    <w:rsid w:val="00A72AFD"/>
    <w:rsid w:val="00A72B95"/>
    <w:rsid w:val="00A72C45"/>
    <w:rsid w:val="00A72C87"/>
    <w:rsid w:val="00A72EB3"/>
    <w:rsid w:val="00A7323E"/>
    <w:rsid w:val="00A7364F"/>
    <w:rsid w:val="00A73D16"/>
    <w:rsid w:val="00A73FBC"/>
    <w:rsid w:val="00A7479F"/>
    <w:rsid w:val="00A749C8"/>
    <w:rsid w:val="00A74AFE"/>
    <w:rsid w:val="00A74D4C"/>
    <w:rsid w:val="00A74DE4"/>
    <w:rsid w:val="00A74E23"/>
    <w:rsid w:val="00A74E74"/>
    <w:rsid w:val="00A74FD1"/>
    <w:rsid w:val="00A75099"/>
    <w:rsid w:val="00A751E6"/>
    <w:rsid w:val="00A7557C"/>
    <w:rsid w:val="00A761A6"/>
    <w:rsid w:val="00A7621F"/>
    <w:rsid w:val="00A76415"/>
    <w:rsid w:val="00A767EA"/>
    <w:rsid w:val="00A76E93"/>
    <w:rsid w:val="00A77BD2"/>
    <w:rsid w:val="00A77CC9"/>
    <w:rsid w:val="00A8034C"/>
    <w:rsid w:val="00A80820"/>
    <w:rsid w:val="00A809A7"/>
    <w:rsid w:val="00A80AC7"/>
    <w:rsid w:val="00A80E9C"/>
    <w:rsid w:val="00A811B2"/>
    <w:rsid w:val="00A81452"/>
    <w:rsid w:val="00A819E9"/>
    <w:rsid w:val="00A821A2"/>
    <w:rsid w:val="00A823EC"/>
    <w:rsid w:val="00A824E8"/>
    <w:rsid w:val="00A8252B"/>
    <w:rsid w:val="00A82A47"/>
    <w:rsid w:val="00A833D5"/>
    <w:rsid w:val="00A8350E"/>
    <w:rsid w:val="00A83C78"/>
    <w:rsid w:val="00A83D0A"/>
    <w:rsid w:val="00A83EF6"/>
    <w:rsid w:val="00A83F17"/>
    <w:rsid w:val="00A84693"/>
    <w:rsid w:val="00A84E42"/>
    <w:rsid w:val="00A8512B"/>
    <w:rsid w:val="00A85256"/>
    <w:rsid w:val="00A85739"/>
    <w:rsid w:val="00A8592B"/>
    <w:rsid w:val="00A85BEB"/>
    <w:rsid w:val="00A85F94"/>
    <w:rsid w:val="00A86137"/>
    <w:rsid w:val="00A86247"/>
    <w:rsid w:val="00A8656D"/>
    <w:rsid w:val="00A86843"/>
    <w:rsid w:val="00A86CC4"/>
    <w:rsid w:val="00A87207"/>
    <w:rsid w:val="00A872DB"/>
    <w:rsid w:val="00A87AD6"/>
    <w:rsid w:val="00A87B04"/>
    <w:rsid w:val="00A87CF8"/>
    <w:rsid w:val="00A87D61"/>
    <w:rsid w:val="00A87D72"/>
    <w:rsid w:val="00A87E5F"/>
    <w:rsid w:val="00A906EF"/>
    <w:rsid w:val="00A906F6"/>
    <w:rsid w:val="00A91113"/>
    <w:rsid w:val="00A912D4"/>
    <w:rsid w:val="00A917DF"/>
    <w:rsid w:val="00A91CA7"/>
    <w:rsid w:val="00A91F8C"/>
    <w:rsid w:val="00A921FA"/>
    <w:rsid w:val="00A9220D"/>
    <w:rsid w:val="00A9275F"/>
    <w:rsid w:val="00A92E48"/>
    <w:rsid w:val="00A92F85"/>
    <w:rsid w:val="00A9336B"/>
    <w:rsid w:val="00A93399"/>
    <w:rsid w:val="00A93591"/>
    <w:rsid w:val="00A935EB"/>
    <w:rsid w:val="00A936CA"/>
    <w:rsid w:val="00A93C01"/>
    <w:rsid w:val="00A93E69"/>
    <w:rsid w:val="00A9437E"/>
    <w:rsid w:val="00A948B8"/>
    <w:rsid w:val="00A94B89"/>
    <w:rsid w:val="00A94D5B"/>
    <w:rsid w:val="00A950D0"/>
    <w:rsid w:val="00A95134"/>
    <w:rsid w:val="00A951A9"/>
    <w:rsid w:val="00A95821"/>
    <w:rsid w:val="00A95C0D"/>
    <w:rsid w:val="00A95C4D"/>
    <w:rsid w:val="00A95ED1"/>
    <w:rsid w:val="00A9615D"/>
    <w:rsid w:val="00A967E7"/>
    <w:rsid w:val="00A96B1E"/>
    <w:rsid w:val="00A96F54"/>
    <w:rsid w:val="00A970E4"/>
    <w:rsid w:val="00A9754F"/>
    <w:rsid w:val="00A9764F"/>
    <w:rsid w:val="00A977AD"/>
    <w:rsid w:val="00A97D98"/>
    <w:rsid w:val="00A97DF2"/>
    <w:rsid w:val="00A97E2E"/>
    <w:rsid w:val="00AA00DD"/>
    <w:rsid w:val="00AA0132"/>
    <w:rsid w:val="00AA03C8"/>
    <w:rsid w:val="00AA0BFA"/>
    <w:rsid w:val="00AA0D17"/>
    <w:rsid w:val="00AA0E4F"/>
    <w:rsid w:val="00AA11E5"/>
    <w:rsid w:val="00AA1499"/>
    <w:rsid w:val="00AA1BCD"/>
    <w:rsid w:val="00AA2226"/>
    <w:rsid w:val="00AA23B4"/>
    <w:rsid w:val="00AA2544"/>
    <w:rsid w:val="00AA2865"/>
    <w:rsid w:val="00AA2960"/>
    <w:rsid w:val="00AA2A7D"/>
    <w:rsid w:val="00AA2A91"/>
    <w:rsid w:val="00AA3350"/>
    <w:rsid w:val="00AA3369"/>
    <w:rsid w:val="00AA339D"/>
    <w:rsid w:val="00AA36AA"/>
    <w:rsid w:val="00AA376B"/>
    <w:rsid w:val="00AA3986"/>
    <w:rsid w:val="00AA3B75"/>
    <w:rsid w:val="00AA42E2"/>
    <w:rsid w:val="00AA469A"/>
    <w:rsid w:val="00AA59DC"/>
    <w:rsid w:val="00AA5D41"/>
    <w:rsid w:val="00AA5D51"/>
    <w:rsid w:val="00AA60F1"/>
    <w:rsid w:val="00AA62E5"/>
    <w:rsid w:val="00AA64B4"/>
    <w:rsid w:val="00AA6AB7"/>
    <w:rsid w:val="00AA6ACE"/>
    <w:rsid w:val="00AA6BE2"/>
    <w:rsid w:val="00AA6D32"/>
    <w:rsid w:val="00AA6FB2"/>
    <w:rsid w:val="00AA7075"/>
    <w:rsid w:val="00AA7162"/>
    <w:rsid w:val="00AA767A"/>
    <w:rsid w:val="00AA7797"/>
    <w:rsid w:val="00AA79D6"/>
    <w:rsid w:val="00AA79F4"/>
    <w:rsid w:val="00AB062B"/>
    <w:rsid w:val="00AB0DB3"/>
    <w:rsid w:val="00AB0E85"/>
    <w:rsid w:val="00AB1BE7"/>
    <w:rsid w:val="00AB1D07"/>
    <w:rsid w:val="00AB1D64"/>
    <w:rsid w:val="00AB200B"/>
    <w:rsid w:val="00AB2692"/>
    <w:rsid w:val="00AB28D0"/>
    <w:rsid w:val="00AB2B79"/>
    <w:rsid w:val="00AB2C84"/>
    <w:rsid w:val="00AB2C95"/>
    <w:rsid w:val="00AB3234"/>
    <w:rsid w:val="00AB3762"/>
    <w:rsid w:val="00AB3C49"/>
    <w:rsid w:val="00AB41AC"/>
    <w:rsid w:val="00AB473B"/>
    <w:rsid w:val="00AB4B7F"/>
    <w:rsid w:val="00AB51A9"/>
    <w:rsid w:val="00AB52F2"/>
    <w:rsid w:val="00AB56F2"/>
    <w:rsid w:val="00AB5915"/>
    <w:rsid w:val="00AB5BE2"/>
    <w:rsid w:val="00AB605A"/>
    <w:rsid w:val="00AB61B2"/>
    <w:rsid w:val="00AB652E"/>
    <w:rsid w:val="00AB6C24"/>
    <w:rsid w:val="00AB741B"/>
    <w:rsid w:val="00AB74F0"/>
    <w:rsid w:val="00AB7FAE"/>
    <w:rsid w:val="00AC021E"/>
    <w:rsid w:val="00AC029E"/>
    <w:rsid w:val="00AC032E"/>
    <w:rsid w:val="00AC04D9"/>
    <w:rsid w:val="00AC0501"/>
    <w:rsid w:val="00AC09F5"/>
    <w:rsid w:val="00AC0E85"/>
    <w:rsid w:val="00AC14D0"/>
    <w:rsid w:val="00AC166B"/>
    <w:rsid w:val="00AC173E"/>
    <w:rsid w:val="00AC1786"/>
    <w:rsid w:val="00AC1AA4"/>
    <w:rsid w:val="00AC1C25"/>
    <w:rsid w:val="00AC31A5"/>
    <w:rsid w:val="00AC3599"/>
    <w:rsid w:val="00AC3818"/>
    <w:rsid w:val="00AC4172"/>
    <w:rsid w:val="00AC4440"/>
    <w:rsid w:val="00AC4542"/>
    <w:rsid w:val="00AC4862"/>
    <w:rsid w:val="00AC4918"/>
    <w:rsid w:val="00AC5145"/>
    <w:rsid w:val="00AC5812"/>
    <w:rsid w:val="00AC5AF9"/>
    <w:rsid w:val="00AC5D41"/>
    <w:rsid w:val="00AC5DB6"/>
    <w:rsid w:val="00AC6397"/>
    <w:rsid w:val="00AC6667"/>
    <w:rsid w:val="00AC66B1"/>
    <w:rsid w:val="00AC6941"/>
    <w:rsid w:val="00AC6A44"/>
    <w:rsid w:val="00AC6D87"/>
    <w:rsid w:val="00AC72CF"/>
    <w:rsid w:val="00AC75A4"/>
    <w:rsid w:val="00AC77AD"/>
    <w:rsid w:val="00AC7AD5"/>
    <w:rsid w:val="00AC7B49"/>
    <w:rsid w:val="00AD0406"/>
    <w:rsid w:val="00AD0C44"/>
    <w:rsid w:val="00AD10F9"/>
    <w:rsid w:val="00AD132D"/>
    <w:rsid w:val="00AD1682"/>
    <w:rsid w:val="00AD18F4"/>
    <w:rsid w:val="00AD1DE4"/>
    <w:rsid w:val="00AD23CD"/>
    <w:rsid w:val="00AD28B6"/>
    <w:rsid w:val="00AD2986"/>
    <w:rsid w:val="00AD2AA0"/>
    <w:rsid w:val="00AD2D7D"/>
    <w:rsid w:val="00AD36F8"/>
    <w:rsid w:val="00AD38D9"/>
    <w:rsid w:val="00AD3955"/>
    <w:rsid w:val="00AD3AB8"/>
    <w:rsid w:val="00AD3B41"/>
    <w:rsid w:val="00AD3BD7"/>
    <w:rsid w:val="00AD3CA9"/>
    <w:rsid w:val="00AD496E"/>
    <w:rsid w:val="00AD4DA2"/>
    <w:rsid w:val="00AD4F6D"/>
    <w:rsid w:val="00AD4FD1"/>
    <w:rsid w:val="00AD507B"/>
    <w:rsid w:val="00AD5320"/>
    <w:rsid w:val="00AD579E"/>
    <w:rsid w:val="00AD594C"/>
    <w:rsid w:val="00AD5CAF"/>
    <w:rsid w:val="00AD5ECA"/>
    <w:rsid w:val="00AD5F38"/>
    <w:rsid w:val="00AD61EB"/>
    <w:rsid w:val="00AD650A"/>
    <w:rsid w:val="00AD66FA"/>
    <w:rsid w:val="00AD6724"/>
    <w:rsid w:val="00AD6A49"/>
    <w:rsid w:val="00AD6B8E"/>
    <w:rsid w:val="00AD6CB6"/>
    <w:rsid w:val="00AD6F5C"/>
    <w:rsid w:val="00AD7579"/>
    <w:rsid w:val="00AD7613"/>
    <w:rsid w:val="00AD786C"/>
    <w:rsid w:val="00AD7994"/>
    <w:rsid w:val="00AD7A22"/>
    <w:rsid w:val="00AD7D54"/>
    <w:rsid w:val="00AD7F8F"/>
    <w:rsid w:val="00AE0327"/>
    <w:rsid w:val="00AE0434"/>
    <w:rsid w:val="00AE046A"/>
    <w:rsid w:val="00AE04ED"/>
    <w:rsid w:val="00AE07BA"/>
    <w:rsid w:val="00AE0C10"/>
    <w:rsid w:val="00AE0FAD"/>
    <w:rsid w:val="00AE107A"/>
    <w:rsid w:val="00AE14FB"/>
    <w:rsid w:val="00AE1870"/>
    <w:rsid w:val="00AE226D"/>
    <w:rsid w:val="00AE22EA"/>
    <w:rsid w:val="00AE2395"/>
    <w:rsid w:val="00AE29F6"/>
    <w:rsid w:val="00AE2B46"/>
    <w:rsid w:val="00AE2C27"/>
    <w:rsid w:val="00AE2CB1"/>
    <w:rsid w:val="00AE3297"/>
    <w:rsid w:val="00AE32B9"/>
    <w:rsid w:val="00AE387F"/>
    <w:rsid w:val="00AE3E39"/>
    <w:rsid w:val="00AE45C0"/>
    <w:rsid w:val="00AE47EA"/>
    <w:rsid w:val="00AE4804"/>
    <w:rsid w:val="00AE489F"/>
    <w:rsid w:val="00AE49F0"/>
    <w:rsid w:val="00AE5125"/>
    <w:rsid w:val="00AE52CC"/>
    <w:rsid w:val="00AE5463"/>
    <w:rsid w:val="00AE54F3"/>
    <w:rsid w:val="00AE557A"/>
    <w:rsid w:val="00AE561D"/>
    <w:rsid w:val="00AE5E82"/>
    <w:rsid w:val="00AE62FE"/>
    <w:rsid w:val="00AE6739"/>
    <w:rsid w:val="00AE6A50"/>
    <w:rsid w:val="00AE6CBB"/>
    <w:rsid w:val="00AE6D58"/>
    <w:rsid w:val="00AE7325"/>
    <w:rsid w:val="00AE7453"/>
    <w:rsid w:val="00AE76B8"/>
    <w:rsid w:val="00AE77F9"/>
    <w:rsid w:val="00AE7BC0"/>
    <w:rsid w:val="00AE7BF5"/>
    <w:rsid w:val="00AF009B"/>
    <w:rsid w:val="00AF00A1"/>
    <w:rsid w:val="00AF01D6"/>
    <w:rsid w:val="00AF0560"/>
    <w:rsid w:val="00AF08E6"/>
    <w:rsid w:val="00AF0EBA"/>
    <w:rsid w:val="00AF1326"/>
    <w:rsid w:val="00AF148D"/>
    <w:rsid w:val="00AF1C53"/>
    <w:rsid w:val="00AF24A8"/>
    <w:rsid w:val="00AF2D9D"/>
    <w:rsid w:val="00AF3421"/>
    <w:rsid w:val="00AF36B0"/>
    <w:rsid w:val="00AF3C4A"/>
    <w:rsid w:val="00AF3E77"/>
    <w:rsid w:val="00AF4057"/>
    <w:rsid w:val="00AF4128"/>
    <w:rsid w:val="00AF4786"/>
    <w:rsid w:val="00AF47CC"/>
    <w:rsid w:val="00AF4825"/>
    <w:rsid w:val="00AF4B37"/>
    <w:rsid w:val="00AF4D49"/>
    <w:rsid w:val="00AF4E32"/>
    <w:rsid w:val="00AF51C9"/>
    <w:rsid w:val="00AF5559"/>
    <w:rsid w:val="00AF6D19"/>
    <w:rsid w:val="00AF6E29"/>
    <w:rsid w:val="00AF705D"/>
    <w:rsid w:val="00AF767C"/>
    <w:rsid w:val="00AF76BC"/>
    <w:rsid w:val="00AF77CE"/>
    <w:rsid w:val="00AF7812"/>
    <w:rsid w:val="00AF7DD6"/>
    <w:rsid w:val="00B00237"/>
    <w:rsid w:val="00B0057B"/>
    <w:rsid w:val="00B00D3C"/>
    <w:rsid w:val="00B00DFC"/>
    <w:rsid w:val="00B01029"/>
    <w:rsid w:val="00B01080"/>
    <w:rsid w:val="00B01223"/>
    <w:rsid w:val="00B01225"/>
    <w:rsid w:val="00B01750"/>
    <w:rsid w:val="00B0191F"/>
    <w:rsid w:val="00B01999"/>
    <w:rsid w:val="00B01C43"/>
    <w:rsid w:val="00B01F5F"/>
    <w:rsid w:val="00B0210B"/>
    <w:rsid w:val="00B023C9"/>
    <w:rsid w:val="00B02627"/>
    <w:rsid w:val="00B02732"/>
    <w:rsid w:val="00B02E6E"/>
    <w:rsid w:val="00B030D7"/>
    <w:rsid w:val="00B0319A"/>
    <w:rsid w:val="00B0362D"/>
    <w:rsid w:val="00B03774"/>
    <w:rsid w:val="00B03967"/>
    <w:rsid w:val="00B03FCC"/>
    <w:rsid w:val="00B040B6"/>
    <w:rsid w:val="00B044EE"/>
    <w:rsid w:val="00B04AF6"/>
    <w:rsid w:val="00B04CAE"/>
    <w:rsid w:val="00B04EF3"/>
    <w:rsid w:val="00B0557D"/>
    <w:rsid w:val="00B05949"/>
    <w:rsid w:val="00B05C86"/>
    <w:rsid w:val="00B05C97"/>
    <w:rsid w:val="00B05DAB"/>
    <w:rsid w:val="00B066CF"/>
    <w:rsid w:val="00B066E3"/>
    <w:rsid w:val="00B0691E"/>
    <w:rsid w:val="00B0692D"/>
    <w:rsid w:val="00B06A7F"/>
    <w:rsid w:val="00B06BD0"/>
    <w:rsid w:val="00B06BDF"/>
    <w:rsid w:val="00B06F60"/>
    <w:rsid w:val="00B07776"/>
    <w:rsid w:val="00B1009A"/>
    <w:rsid w:val="00B10705"/>
    <w:rsid w:val="00B109EF"/>
    <w:rsid w:val="00B10B38"/>
    <w:rsid w:val="00B10BA9"/>
    <w:rsid w:val="00B10FAE"/>
    <w:rsid w:val="00B1186D"/>
    <w:rsid w:val="00B11C4A"/>
    <w:rsid w:val="00B11C6D"/>
    <w:rsid w:val="00B11E7A"/>
    <w:rsid w:val="00B12209"/>
    <w:rsid w:val="00B12930"/>
    <w:rsid w:val="00B12B35"/>
    <w:rsid w:val="00B138A5"/>
    <w:rsid w:val="00B13ACB"/>
    <w:rsid w:val="00B13C0F"/>
    <w:rsid w:val="00B13EEE"/>
    <w:rsid w:val="00B140E9"/>
    <w:rsid w:val="00B144D0"/>
    <w:rsid w:val="00B14527"/>
    <w:rsid w:val="00B14923"/>
    <w:rsid w:val="00B14EC9"/>
    <w:rsid w:val="00B14ED8"/>
    <w:rsid w:val="00B151DA"/>
    <w:rsid w:val="00B152A6"/>
    <w:rsid w:val="00B153FD"/>
    <w:rsid w:val="00B1556E"/>
    <w:rsid w:val="00B15678"/>
    <w:rsid w:val="00B158E2"/>
    <w:rsid w:val="00B15BF7"/>
    <w:rsid w:val="00B16520"/>
    <w:rsid w:val="00B16654"/>
    <w:rsid w:val="00B168AA"/>
    <w:rsid w:val="00B16F6E"/>
    <w:rsid w:val="00B174DA"/>
    <w:rsid w:val="00B17752"/>
    <w:rsid w:val="00B178E3"/>
    <w:rsid w:val="00B17A1E"/>
    <w:rsid w:val="00B17DEA"/>
    <w:rsid w:val="00B17E3A"/>
    <w:rsid w:val="00B17E59"/>
    <w:rsid w:val="00B20689"/>
    <w:rsid w:val="00B217C9"/>
    <w:rsid w:val="00B220FD"/>
    <w:rsid w:val="00B2219E"/>
    <w:rsid w:val="00B2265A"/>
    <w:rsid w:val="00B22F95"/>
    <w:rsid w:val="00B23039"/>
    <w:rsid w:val="00B231AB"/>
    <w:rsid w:val="00B23687"/>
    <w:rsid w:val="00B239CC"/>
    <w:rsid w:val="00B23A32"/>
    <w:rsid w:val="00B23BD8"/>
    <w:rsid w:val="00B23E49"/>
    <w:rsid w:val="00B23F7F"/>
    <w:rsid w:val="00B2405C"/>
    <w:rsid w:val="00B240FB"/>
    <w:rsid w:val="00B24259"/>
    <w:rsid w:val="00B24295"/>
    <w:rsid w:val="00B242EA"/>
    <w:rsid w:val="00B24389"/>
    <w:rsid w:val="00B243A1"/>
    <w:rsid w:val="00B2455B"/>
    <w:rsid w:val="00B2526A"/>
    <w:rsid w:val="00B2536B"/>
    <w:rsid w:val="00B2545E"/>
    <w:rsid w:val="00B2563C"/>
    <w:rsid w:val="00B25F27"/>
    <w:rsid w:val="00B26149"/>
    <w:rsid w:val="00B26858"/>
    <w:rsid w:val="00B2697B"/>
    <w:rsid w:val="00B269A0"/>
    <w:rsid w:val="00B26C3D"/>
    <w:rsid w:val="00B26C83"/>
    <w:rsid w:val="00B26DEE"/>
    <w:rsid w:val="00B27230"/>
    <w:rsid w:val="00B272D9"/>
    <w:rsid w:val="00B272F4"/>
    <w:rsid w:val="00B27799"/>
    <w:rsid w:val="00B27B12"/>
    <w:rsid w:val="00B27B9C"/>
    <w:rsid w:val="00B27C06"/>
    <w:rsid w:val="00B27C78"/>
    <w:rsid w:val="00B27F72"/>
    <w:rsid w:val="00B302F7"/>
    <w:rsid w:val="00B309AD"/>
    <w:rsid w:val="00B30BE1"/>
    <w:rsid w:val="00B30E51"/>
    <w:rsid w:val="00B30FC6"/>
    <w:rsid w:val="00B30FDC"/>
    <w:rsid w:val="00B313FF"/>
    <w:rsid w:val="00B31995"/>
    <w:rsid w:val="00B31A34"/>
    <w:rsid w:val="00B32148"/>
    <w:rsid w:val="00B32577"/>
    <w:rsid w:val="00B327A2"/>
    <w:rsid w:val="00B32B2E"/>
    <w:rsid w:val="00B3315D"/>
    <w:rsid w:val="00B33880"/>
    <w:rsid w:val="00B339BE"/>
    <w:rsid w:val="00B339D6"/>
    <w:rsid w:val="00B33E21"/>
    <w:rsid w:val="00B33F70"/>
    <w:rsid w:val="00B3424E"/>
    <w:rsid w:val="00B3434C"/>
    <w:rsid w:val="00B3446C"/>
    <w:rsid w:val="00B348EE"/>
    <w:rsid w:val="00B34E73"/>
    <w:rsid w:val="00B34F50"/>
    <w:rsid w:val="00B35467"/>
    <w:rsid w:val="00B35AC5"/>
    <w:rsid w:val="00B35AFC"/>
    <w:rsid w:val="00B35CA9"/>
    <w:rsid w:val="00B36336"/>
    <w:rsid w:val="00B36586"/>
    <w:rsid w:val="00B370A7"/>
    <w:rsid w:val="00B37411"/>
    <w:rsid w:val="00B37563"/>
    <w:rsid w:val="00B37645"/>
    <w:rsid w:val="00B37A82"/>
    <w:rsid w:val="00B37A8C"/>
    <w:rsid w:val="00B37D41"/>
    <w:rsid w:val="00B40217"/>
    <w:rsid w:val="00B40BB4"/>
    <w:rsid w:val="00B40D05"/>
    <w:rsid w:val="00B41BE8"/>
    <w:rsid w:val="00B42154"/>
    <w:rsid w:val="00B42314"/>
    <w:rsid w:val="00B42B49"/>
    <w:rsid w:val="00B42DB6"/>
    <w:rsid w:val="00B42E7C"/>
    <w:rsid w:val="00B43009"/>
    <w:rsid w:val="00B432B1"/>
    <w:rsid w:val="00B43608"/>
    <w:rsid w:val="00B43644"/>
    <w:rsid w:val="00B43675"/>
    <w:rsid w:val="00B438B5"/>
    <w:rsid w:val="00B43BCD"/>
    <w:rsid w:val="00B43D15"/>
    <w:rsid w:val="00B44AA4"/>
    <w:rsid w:val="00B4547D"/>
    <w:rsid w:val="00B4583D"/>
    <w:rsid w:val="00B458BD"/>
    <w:rsid w:val="00B458D0"/>
    <w:rsid w:val="00B45943"/>
    <w:rsid w:val="00B45C6D"/>
    <w:rsid w:val="00B45F91"/>
    <w:rsid w:val="00B46072"/>
    <w:rsid w:val="00B4609E"/>
    <w:rsid w:val="00B462DF"/>
    <w:rsid w:val="00B46566"/>
    <w:rsid w:val="00B46861"/>
    <w:rsid w:val="00B46D63"/>
    <w:rsid w:val="00B47101"/>
    <w:rsid w:val="00B476B1"/>
    <w:rsid w:val="00B4784A"/>
    <w:rsid w:val="00B478DA"/>
    <w:rsid w:val="00B47993"/>
    <w:rsid w:val="00B47B1A"/>
    <w:rsid w:val="00B47C64"/>
    <w:rsid w:val="00B47CF0"/>
    <w:rsid w:val="00B500D1"/>
    <w:rsid w:val="00B50D31"/>
    <w:rsid w:val="00B510C3"/>
    <w:rsid w:val="00B5163D"/>
    <w:rsid w:val="00B5175B"/>
    <w:rsid w:val="00B51E8E"/>
    <w:rsid w:val="00B51E9C"/>
    <w:rsid w:val="00B51F68"/>
    <w:rsid w:val="00B524B1"/>
    <w:rsid w:val="00B52866"/>
    <w:rsid w:val="00B52A6F"/>
    <w:rsid w:val="00B52C32"/>
    <w:rsid w:val="00B52C84"/>
    <w:rsid w:val="00B52D02"/>
    <w:rsid w:val="00B52FE8"/>
    <w:rsid w:val="00B5363E"/>
    <w:rsid w:val="00B53688"/>
    <w:rsid w:val="00B537BB"/>
    <w:rsid w:val="00B53923"/>
    <w:rsid w:val="00B53B56"/>
    <w:rsid w:val="00B53B70"/>
    <w:rsid w:val="00B53C28"/>
    <w:rsid w:val="00B53E1A"/>
    <w:rsid w:val="00B53FD1"/>
    <w:rsid w:val="00B54000"/>
    <w:rsid w:val="00B541C2"/>
    <w:rsid w:val="00B54372"/>
    <w:rsid w:val="00B54AF8"/>
    <w:rsid w:val="00B54C19"/>
    <w:rsid w:val="00B54C2D"/>
    <w:rsid w:val="00B54F3E"/>
    <w:rsid w:val="00B54FDD"/>
    <w:rsid w:val="00B550E7"/>
    <w:rsid w:val="00B553E1"/>
    <w:rsid w:val="00B5566B"/>
    <w:rsid w:val="00B558FA"/>
    <w:rsid w:val="00B5606D"/>
    <w:rsid w:val="00B56881"/>
    <w:rsid w:val="00B568C8"/>
    <w:rsid w:val="00B56D21"/>
    <w:rsid w:val="00B56D28"/>
    <w:rsid w:val="00B56FDA"/>
    <w:rsid w:val="00B5707D"/>
    <w:rsid w:val="00B57A12"/>
    <w:rsid w:val="00B6016F"/>
    <w:rsid w:val="00B603FC"/>
    <w:rsid w:val="00B60431"/>
    <w:rsid w:val="00B60708"/>
    <w:rsid w:val="00B60D25"/>
    <w:rsid w:val="00B60DA0"/>
    <w:rsid w:val="00B61275"/>
    <w:rsid w:val="00B6142F"/>
    <w:rsid w:val="00B615A6"/>
    <w:rsid w:val="00B61638"/>
    <w:rsid w:val="00B616FC"/>
    <w:rsid w:val="00B617B8"/>
    <w:rsid w:val="00B6195E"/>
    <w:rsid w:val="00B61CCF"/>
    <w:rsid w:val="00B61D84"/>
    <w:rsid w:val="00B6257E"/>
    <w:rsid w:val="00B62A12"/>
    <w:rsid w:val="00B62B69"/>
    <w:rsid w:val="00B62F8A"/>
    <w:rsid w:val="00B63058"/>
    <w:rsid w:val="00B633F7"/>
    <w:rsid w:val="00B6370D"/>
    <w:rsid w:val="00B63921"/>
    <w:rsid w:val="00B63B95"/>
    <w:rsid w:val="00B6409F"/>
    <w:rsid w:val="00B64588"/>
    <w:rsid w:val="00B6568E"/>
    <w:rsid w:val="00B65C11"/>
    <w:rsid w:val="00B65DA5"/>
    <w:rsid w:val="00B66645"/>
    <w:rsid w:val="00B6665D"/>
    <w:rsid w:val="00B667D0"/>
    <w:rsid w:val="00B66814"/>
    <w:rsid w:val="00B66AD2"/>
    <w:rsid w:val="00B66E18"/>
    <w:rsid w:val="00B66F3F"/>
    <w:rsid w:val="00B672E8"/>
    <w:rsid w:val="00B67968"/>
    <w:rsid w:val="00B67B7C"/>
    <w:rsid w:val="00B67BCB"/>
    <w:rsid w:val="00B67C0A"/>
    <w:rsid w:val="00B67E3C"/>
    <w:rsid w:val="00B67FB0"/>
    <w:rsid w:val="00B70306"/>
    <w:rsid w:val="00B703B6"/>
    <w:rsid w:val="00B705FD"/>
    <w:rsid w:val="00B70823"/>
    <w:rsid w:val="00B70DFC"/>
    <w:rsid w:val="00B70F57"/>
    <w:rsid w:val="00B71317"/>
    <w:rsid w:val="00B71642"/>
    <w:rsid w:val="00B71B14"/>
    <w:rsid w:val="00B71F68"/>
    <w:rsid w:val="00B71F9A"/>
    <w:rsid w:val="00B721E2"/>
    <w:rsid w:val="00B721F4"/>
    <w:rsid w:val="00B7224D"/>
    <w:rsid w:val="00B726F7"/>
    <w:rsid w:val="00B72A1F"/>
    <w:rsid w:val="00B72AA0"/>
    <w:rsid w:val="00B7302E"/>
    <w:rsid w:val="00B73133"/>
    <w:rsid w:val="00B731B3"/>
    <w:rsid w:val="00B73824"/>
    <w:rsid w:val="00B73AB4"/>
    <w:rsid w:val="00B73AFE"/>
    <w:rsid w:val="00B73D0F"/>
    <w:rsid w:val="00B73D2A"/>
    <w:rsid w:val="00B740E3"/>
    <w:rsid w:val="00B74294"/>
    <w:rsid w:val="00B744CA"/>
    <w:rsid w:val="00B747E3"/>
    <w:rsid w:val="00B74CD3"/>
    <w:rsid w:val="00B74D3B"/>
    <w:rsid w:val="00B74DE8"/>
    <w:rsid w:val="00B7506E"/>
    <w:rsid w:val="00B752AF"/>
    <w:rsid w:val="00B75353"/>
    <w:rsid w:val="00B754BF"/>
    <w:rsid w:val="00B7557C"/>
    <w:rsid w:val="00B7587F"/>
    <w:rsid w:val="00B75980"/>
    <w:rsid w:val="00B75A21"/>
    <w:rsid w:val="00B75AF2"/>
    <w:rsid w:val="00B75B56"/>
    <w:rsid w:val="00B75C4C"/>
    <w:rsid w:val="00B75F35"/>
    <w:rsid w:val="00B7608E"/>
    <w:rsid w:val="00B76479"/>
    <w:rsid w:val="00B76681"/>
    <w:rsid w:val="00B76699"/>
    <w:rsid w:val="00B76A62"/>
    <w:rsid w:val="00B76F87"/>
    <w:rsid w:val="00B76FC8"/>
    <w:rsid w:val="00B77068"/>
    <w:rsid w:val="00B7711D"/>
    <w:rsid w:val="00B77ABA"/>
    <w:rsid w:val="00B77BDE"/>
    <w:rsid w:val="00B77D17"/>
    <w:rsid w:val="00B77DBE"/>
    <w:rsid w:val="00B80811"/>
    <w:rsid w:val="00B80BA8"/>
    <w:rsid w:val="00B81CCA"/>
    <w:rsid w:val="00B81DAC"/>
    <w:rsid w:val="00B81F7B"/>
    <w:rsid w:val="00B8206C"/>
    <w:rsid w:val="00B82454"/>
    <w:rsid w:val="00B82803"/>
    <w:rsid w:val="00B82843"/>
    <w:rsid w:val="00B82D9C"/>
    <w:rsid w:val="00B82FBC"/>
    <w:rsid w:val="00B83186"/>
    <w:rsid w:val="00B83308"/>
    <w:rsid w:val="00B83721"/>
    <w:rsid w:val="00B83815"/>
    <w:rsid w:val="00B8383E"/>
    <w:rsid w:val="00B83900"/>
    <w:rsid w:val="00B839FC"/>
    <w:rsid w:val="00B843A9"/>
    <w:rsid w:val="00B849C3"/>
    <w:rsid w:val="00B85373"/>
    <w:rsid w:val="00B85700"/>
    <w:rsid w:val="00B8580A"/>
    <w:rsid w:val="00B85AEE"/>
    <w:rsid w:val="00B85E50"/>
    <w:rsid w:val="00B8613B"/>
    <w:rsid w:val="00B863C6"/>
    <w:rsid w:val="00B868B3"/>
    <w:rsid w:val="00B86B06"/>
    <w:rsid w:val="00B86BE3"/>
    <w:rsid w:val="00B86E1B"/>
    <w:rsid w:val="00B86E51"/>
    <w:rsid w:val="00B86F44"/>
    <w:rsid w:val="00B87680"/>
    <w:rsid w:val="00B87790"/>
    <w:rsid w:val="00B87B0D"/>
    <w:rsid w:val="00B87B82"/>
    <w:rsid w:val="00B87BDD"/>
    <w:rsid w:val="00B90846"/>
    <w:rsid w:val="00B90D41"/>
    <w:rsid w:val="00B9130B"/>
    <w:rsid w:val="00B9139A"/>
    <w:rsid w:val="00B91901"/>
    <w:rsid w:val="00B919D9"/>
    <w:rsid w:val="00B91B3B"/>
    <w:rsid w:val="00B91B60"/>
    <w:rsid w:val="00B91BC3"/>
    <w:rsid w:val="00B91E4B"/>
    <w:rsid w:val="00B9299F"/>
    <w:rsid w:val="00B92C38"/>
    <w:rsid w:val="00B92F07"/>
    <w:rsid w:val="00B93904"/>
    <w:rsid w:val="00B93B94"/>
    <w:rsid w:val="00B93C4A"/>
    <w:rsid w:val="00B9406D"/>
    <w:rsid w:val="00B94321"/>
    <w:rsid w:val="00B94456"/>
    <w:rsid w:val="00B945E3"/>
    <w:rsid w:val="00B945E7"/>
    <w:rsid w:val="00B94A99"/>
    <w:rsid w:val="00B94D62"/>
    <w:rsid w:val="00B95171"/>
    <w:rsid w:val="00B953F9"/>
    <w:rsid w:val="00B95A35"/>
    <w:rsid w:val="00B95D63"/>
    <w:rsid w:val="00B95EE4"/>
    <w:rsid w:val="00B96474"/>
    <w:rsid w:val="00B9741D"/>
    <w:rsid w:val="00B977E6"/>
    <w:rsid w:val="00B97DA7"/>
    <w:rsid w:val="00BA03DD"/>
    <w:rsid w:val="00BA0639"/>
    <w:rsid w:val="00BA0816"/>
    <w:rsid w:val="00BA0B6F"/>
    <w:rsid w:val="00BA11CE"/>
    <w:rsid w:val="00BA12BE"/>
    <w:rsid w:val="00BA1596"/>
    <w:rsid w:val="00BA15FA"/>
    <w:rsid w:val="00BA1685"/>
    <w:rsid w:val="00BA1B28"/>
    <w:rsid w:val="00BA1CC5"/>
    <w:rsid w:val="00BA1DC9"/>
    <w:rsid w:val="00BA24FA"/>
    <w:rsid w:val="00BA295B"/>
    <w:rsid w:val="00BA2CF2"/>
    <w:rsid w:val="00BA309F"/>
    <w:rsid w:val="00BA3647"/>
    <w:rsid w:val="00BA36DE"/>
    <w:rsid w:val="00BA3720"/>
    <w:rsid w:val="00BA3912"/>
    <w:rsid w:val="00BA3BCE"/>
    <w:rsid w:val="00BA47C3"/>
    <w:rsid w:val="00BA48AE"/>
    <w:rsid w:val="00BA4EC3"/>
    <w:rsid w:val="00BA51BC"/>
    <w:rsid w:val="00BA5328"/>
    <w:rsid w:val="00BA5578"/>
    <w:rsid w:val="00BA5B39"/>
    <w:rsid w:val="00BA5C46"/>
    <w:rsid w:val="00BA619C"/>
    <w:rsid w:val="00BA6884"/>
    <w:rsid w:val="00BA69E8"/>
    <w:rsid w:val="00BA6A6F"/>
    <w:rsid w:val="00BA6EDF"/>
    <w:rsid w:val="00BA72FC"/>
    <w:rsid w:val="00BA76CC"/>
    <w:rsid w:val="00BA788C"/>
    <w:rsid w:val="00BA78E0"/>
    <w:rsid w:val="00BA7B87"/>
    <w:rsid w:val="00BA7D62"/>
    <w:rsid w:val="00BA7F70"/>
    <w:rsid w:val="00BB072F"/>
    <w:rsid w:val="00BB0E7E"/>
    <w:rsid w:val="00BB1341"/>
    <w:rsid w:val="00BB1625"/>
    <w:rsid w:val="00BB162B"/>
    <w:rsid w:val="00BB188C"/>
    <w:rsid w:val="00BB1E9F"/>
    <w:rsid w:val="00BB20C7"/>
    <w:rsid w:val="00BB2251"/>
    <w:rsid w:val="00BB25F8"/>
    <w:rsid w:val="00BB32B3"/>
    <w:rsid w:val="00BB34E9"/>
    <w:rsid w:val="00BB3B52"/>
    <w:rsid w:val="00BB42EA"/>
    <w:rsid w:val="00BB44A1"/>
    <w:rsid w:val="00BB4839"/>
    <w:rsid w:val="00BB4971"/>
    <w:rsid w:val="00BB4EA4"/>
    <w:rsid w:val="00BB510E"/>
    <w:rsid w:val="00BB5416"/>
    <w:rsid w:val="00BB5CDC"/>
    <w:rsid w:val="00BB5CEB"/>
    <w:rsid w:val="00BB608D"/>
    <w:rsid w:val="00BB647F"/>
    <w:rsid w:val="00BB6538"/>
    <w:rsid w:val="00BB6603"/>
    <w:rsid w:val="00BB6BF4"/>
    <w:rsid w:val="00BB6FFB"/>
    <w:rsid w:val="00BB727E"/>
    <w:rsid w:val="00BB740B"/>
    <w:rsid w:val="00BB754D"/>
    <w:rsid w:val="00BB765A"/>
    <w:rsid w:val="00BB7728"/>
    <w:rsid w:val="00BB7833"/>
    <w:rsid w:val="00BB7CF2"/>
    <w:rsid w:val="00BB7D83"/>
    <w:rsid w:val="00BB7DA1"/>
    <w:rsid w:val="00BB7DA4"/>
    <w:rsid w:val="00BB7E4D"/>
    <w:rsid w:val="00BC0000"/>
    <w:rsid w:val="00BC00A4"/>
    <w:rsid w:val="00BC0852"/>
    <w:rsid w:val="00BC0CCF"/>
    <w:rsid w:val="00BC15B1"/>
    <w:rsid w:val="00BC15DC"/>
    <w:rsid w:val="00BC1B24"/>
    <w:rsid w:val="00BC1C5D"/>
    <w:rsid w:val="00BC1E44"/>
    <w:rsid w:val="00BC210B"/>
    <w:rsid w:val="00BC217F"/>
    <w:rsid w:val="00BC2319"/>
    <w:rsid w:val="00BC2B82"/>
    <w:rsid w:val="00BC2E39"/>
    <w:rsid w:val="00BC2EDC"/>
    <w:rsid w:val="00BC30A9"/>
    <w:rsid w:val="00BC31A0"/>
    <w:rsid w:val="00BC3662"/>
    <w:rsid w:val="00BC3749"/>
    <w:rsid w:val="00BC41CF"/>
    <w:rsid w:val="00BC4556"/>
    <w:rsid w:val="00BC4627"/>
    <w:rsid w:val="00BC4D33"/>
    <w:rsid w:val="00BC4D68"/>
    <w:rsid w:val="00BC4EDE"/>
    <w:rsid w:val="00BC5550"/>
    <w:rsid w:val="00BC5792"/>
    <w:rsid w:val="00BC6064"/>
    <w:rsid w:val="00BC62B2"/>
    <w:rsid w:val="00BC63A2"/>
    <w:rsid w:val="00BC644B"/>
    <w:rsid w:val="00BC6752"/>
    <w:rsid w:val="00BC6CED"/>
    <w:rsid w:val="00BC6D47"/>
    <w:rsid w:val="00BC6F85"/>
    <w:rsid w:val="00BC716A"/>
    <w:rsid w:val="00BC73D8"/>
    <w:rsid w:val="00BC7955"/>
    <w:rsid w:val="00BC7B4C"/>
    <w:rsid w:val="00BC7D69"/>
    <w:rsid w:val="00BC7DC0"/>
    <w:rsid w:val="00BC7ED2"/>
    <w:rsid w:val="00BD06A7"/>
    <w:rsid w:val="00BD100C"/>
    <w:rsid w:val="00BD11E9"/>
    <w:rsid w:val="00BD13D7"/>
    <w:rsid w:val="00BD17EF"/>
    <w:rsid w:val="00BD18DD"/>
    <w:rsid w:val="00BD1B5C"/>
    <w:rsid w:val="00BD210E"/>
    <w:rsid w:val="00BD27D6"/>
    <w:rsid w:val="00BD2805"/>
    <w:rsid w:val="00BD2A66"/>
    <w:rsid w:val="00BD2D3E"/>
    <w:rsid w:val="00BD3232"/>
    <w:rsid w:val="00BD33BE"/>
    <w:rsid w:val="00BD44CE"/>
    <w:rsid w:val="00BD4507"/>
    <w:rsid w:val="00BD4689"/>
    <w:rsid w:val="00BD4876"/>
    <w:rsid w:val="00BD4DA5"/>
    <w:rsid w:val="00BD5083"/>
    <w:rsid w:val="00BD52DA"/>
    <w:rsid w:val="00BD5333"/>
    <w:rsid w:val="00BD535F"/>
    <w:rsid w:val="00BD54B2"/>
    <w:rsid w:val="00BD55AE"/>
    <w:rsid w:val="00BD5786"/>
    <w:rsid w:val="00BD5A3E"/>
    <w:rsid w:val="00BD5B33"/>
    <w:rsid w:val="00BD628C"/>
    <w:rsid w:val="00BD65AC"/>
    <w:rsid w:val="00BD6D19"/>
    <w:rsid w:val="00BD6D61"/>
    <w:rsid w:val="00BD705B"/>
    <w:rsid w:val="00BD74B4"/>
    <w:rsid w:val="00BD752D"/>
    <w:rsid w:val="00BD7670"/>
    <w:rsid w:val="00BD7D23"/>
    <w:rsid w:val="00BE0050"/>
    <w:rsid w:val="00BE011F"/>
    <w:rsid w:val="00BE0369"/>
    <w:rsid w:val="00BE05A6"/>
    <w:rsid w:val="00BE06A0"/>
    <w:rsid w:val="00BE0DD4"/>
    <w:rsid w:val="00BE0DF6"/>
    <w:rsid w:val="00BE1491"/>
    <w:rsid w:val="00BE1553"/>
    <w:rsid w:val="00BE1A91"/>
    <w:rsid w:val="00BE1DFF"/>
    <w:rsid w:val="00BE1F7D"/>
    <w:rsid w:val="00BE2010"/>
    <w:rsid w:val="00BE241A"/>
    <w:rsid w:val="00BE24E6"/>
    <w:rsid w:val="00BE26D8"/>
    <w:rsid w:val="00BE285B"/>
    <w:rsid w:val="00BE292B"/>
    <w:rsid w:val="00BE2B2B"/>
    <w:rsid w:val="00BE2F3C"/>
    <w:rsid w:val="00BE36CF"/>
    <w:rsid w:val="00BE6706"/>
    <w:rsid w:val="00BE6970"/>
    <w:rsid w:val="00BE6BF1"/>
    <w:rsid w:val="00BE6CB0"/>
    <w:rsid w:val="00BE6DBE"/>
    <w:rsid w:val="00BE6F5F"/>
    <w:rsid w:val="00BE6FD1"/>
    <w:rsid w:val="00BE7464"/>
    <w:rsid w:val="00BE79AC"/>
    <w:rsid w:val="00BE7A5F"/>
    <w:rsid w:val="00BE7B10"/>
    <w:rsid w:val="00BE7FA5"/>
    <w:rsid w:val="00BF02D3"/>
    <w:rsid w:val="00BF0CAE"/>
    <w:rsid w:val="00BF0DA7"/>
    <w:rsid w:val="00BF0E2C"/>
    <w:rsid w:val="00BF0E38"/>
    <w:rsid w:val="00BF0ED9"/>
    <w:rsid w:val="00BF10AC"/>
    <w:rsid w:val="00BF17C5"/>
    <w:rsid w:val="00BF1889"/>
    <w:rsid w:val="00BF19B6"/>
    <w:rsid w:val="00BF1F34"/>
    <w:rsid w:val="00BF1F3F"/>
    <w:rsid w:val="00BF23E6"/>
    <w:rsid w:val="00BF2FBD"/>
    <w:rsid w:val="00BF2FD8"/>
    <w:rsid w:val="00BF31FE"/>
    <w:rsid w:val="00BF37F4"/>
    <w:rsid w:val="00BF383E"/>
    <w:rsid w:val="00BF38A1"/>
    <w:rsid w:val="00BF48AA"/>
    <w:rsid w:val="00BF48CB"/>
    <w:rsid w:val="00BF4C7A"/>
    <w:rsid w:val="00BF50F1"/>
    <w:rsid w:val="00BF51E1"/>
    <w:rsid w:val="00BF53C5"/>
    <w:rsid w:val="00BF59E2"/>
    <w:rsid w:val="00BF5DFA"/>
    <w:rsid w:val="00BF5E91"/>
    <w:rsid w:val="00BF6093"/>
    <w:rsid w:val="00BF6098"/>
    <w:rsid w:val="00BF60CE"/>
    <w:rsid w:val="00BF61C9"/>
    <w:rsid w:val="00BF639F"/>
    <w:rsid w:val="00BF655B"/>
    <w:rsid w:val="00BF6AF4"/>
    <w:rsid w:val="00BF6E6C"/>
    <w:rsid w:val="00BF72A8"/>
    <w:rsid w:val="00BF77D7"/>
    <w:rsid w:val="00BF7F9C"/>
    <w:rsid w:val="00C00FC7"/>
    <w:rsid w:val="00C01601"/>
    <w:rsid w:val="00C01C3A"/>
    <w:rsid w:val="00C021A1"/>
    <w:rsid w:val="00C02569"/>
    <w:rsid w:val="00C0267A"/>
    <w:rsid w:val="00C028CF"/>
    <w:rsid w:val="00C02C8B"/>
    <w:rsid w:val="00C02CE5"/>
    <w:rsid w:val="00C02DDF"/>
    <w:rsid w:val="00C02F7B"/>
    <w:rsid w:val="00C02F85"/>
    <w:rsid w:val="00C03030"/>
    <w:rsid w:val="00C03045"/>
    <w:rsid w:val="00C03211"/>
    <w:rsid w:val="00C048C6"/>
    <w:rsid w:val="00C049B3"/>
    <w:rsid w:val="00C04A02"/>
    <w:rsid w:val="00C04DCB"/>
    <w:rsid w:val="00C04E3A"/>
    <w:rsid w:val="00C05038"/>
    <w:rsid w:val="00C053B2"/>
    <w:rsid w:val="00C05B3D"/>
    <w:rsid w:val="00C05DF6"/>
    <w:rsid w:val="00C060AE"/>
    <w:rsid w:val="00C064F0"/>
    <w:rsid w:val="00C0699C"/>
    <w:rsid w:val="00C06D52"/>
    <w:rsid w:val="00C06E3C"/>
    <w:rsid w:val="00C070CB"/>
    <w:rsid w:val="00C07B93"/>
    <w:rsid w:val="00C07D89"/>
    <w:rsid w:val="00C10166"/>
    <w:rsid w:val="00C1050E"/>
    <w:rsid w:val="00C10ABE"/>
    <w:rsid w:val="00C10B46"/>
    <w:rsid w:val="00C10EBB"/>
    <w:rsid w:val="00C10EFF"/>
    <w:rsid w:val="00C1155E"/>
    <w:rsid w:val="00C116BA"/>
    <w:rsid w:val="00C11722"/>
    <w:rsid w:val="00C117FB"/>
    <w:rsid w:val="00C11840"/>
    <w:rsid w:val="00C1195F"/>
    <w:rsid w:val="00C11E1C"/>
    <w:rsid w:val="00C11E5D"/>
    <w:rsid w:val="00C12144"/>
    <w:rsid w:val="00C125C8"/>
    <w:rsid w:val="00C125FA"/>
    <w:rsid w:val="00C12661"/>
    <w:rsid w:val="00C1282B"/>
    <w:rsid w:val="00C12839"/>
    <w:rsid w:val="00C12858"/>
    <w:rsid w:val="00C12AEA"/>
    <w:rsid w:val="00C12B8B"/>
    <w:rsid w:val="00C131E5"/>
    <w:rsid w:val="00C13409"/>
    <w:rsid w:val="00C1394D"/>
    <w:rsid w:val="00C13EA1"/>
    <w:rsid w:val="00C14293"/>
    <w:rsid w:val="00C14624"/>
    <w:rsid w:val="00C1488C"/>
    <w:rsid w:val="00C14D8D"/>
    <w:rsid w:val="00C14E47"/>
    <w:rsid w:val="00C14F02"/>
    <w:rsid w:val="00C14F97"/>
    <w:rsid w:val="00C15046"/>
    <w:rsid w:val="00C15057"/>
    <w:rsid w:val="00C15088"/>
    <w:rsid w:val="00C150BB"/>
    <w:rsid w:val="00C1519A"/>
    <w:rsid w:val="00C1524A"/>
    <w:rsid w:val="00C15887"/>
    <w:rsid w:val="00C158A9"/>
    <w:rsid w:val="00C159D6"/>
    <w:rsid w:val="00C15A53"/>
    <w:rsid w:val="00C15D41"/>
    <w:rsid w:val="00C164B6"/>
    <w:rsid w:val="00C164D1"/>
    <w:rsid w:val="00C16501"/>
    <w:rsid w:val="00C1656C"/>
    <w:rsid w:val="00C16588"/>
    <w:rsid w:val="00C1664C"/>
    <w:rsid w:val="00C1681C"/>
    <w:rsid w:val="00C16BF0"/>
    <w:rsid w:val="00C16C03"/>
    <w:rsid w:val="00C16F7D"/>
    <w:rsid w:val="00C16FDD"/>
    <w:rsid w:val="00C170BA"/>
    <w:rsid w:val="00C1767A"/>
    <w:rsid w:val="00C17814"/>
    <w:rsid w:val="00C17FD8"/>
    <w:rsid w:val="00C20149"/>
    <w:rsid w:val="00C20347"/>
    <w:rsid w:val="00C20DF3"/>
    <w:rsid w:val="00C215B6"/>
    <w:rsid w:val="00C21679"/>
    <w:rsid w:val="00C2242D"/>
    <w:rsid w:val="00C2243D"/>
    <w:rsid w:val="00C22AC4"/>
    <w:rsid w:val="00C22C66"/>
    <w:rsid w:val="00C22CC0"/>
    <w:rsid w:val="00C22FD5"/>
    <w:rsid w:val="00C2345B"/>
    <w:rsid w:val="00C2370F"/>
    <w:rsid w:val="00C23725"/>
    <w:rsid w:val="00C23CCB"/>
    <w:rsid w:val="00C23CEC"/>
    <w:rsid w:val="00C241BB"/>
    <w:rsid w:val="00C24CD9"/>
    <w:rsid w:val="00C2594D"/>
    <w:rsid w:val="00C25B91"/>
    <w:rsid w:val="00C25D31"/>
    <w:rsid w:val="00C25FA1"/>
    <w:rsid w:val="00C26233"/>
    <w:rsid w:val="00C26397"/>
    <w:rsid w:val="00C263DE"/>
    <w:rsid w:val="00C26468"/>
    <w:rsid w:val="00C265C9"/>
    <w:rsid w:val="00C26857"/>
    <w:rsid w:val="00C26B83"/>
    <w:rsid w:val="00C26E6E"/>
    <w:rsid w:val="00C27068"/>
    <w:rsid w:val="00C2706F"/>
    <w:rsid w:val="00C2752F"/>
    <w:rsid w:val="00C27783"/>
    <w:rsid w:val="00C277D7"/>
    <w:rsid w:val="00C27A45"/>
    <w:rsid w:val="00C27F9D"/>
    <w:rsid w:val="00C30564"/>
    <w:rsid w:val="00C3094D"/>
    <w:rsid w:val="00C309D1"/>
    <w:rsid w:val="00C30EDC"/>
    <w:rsid w:val="00C30F55"/>
    <w:rsid w:val="00C31025"/>
    <w:rsid w:val="00C31317"/>
    <w:rsid w:val="00C313B3"/>
    <w:rsid w:val="00C31AF7"/>
    <w:rsid w:val="00C31BA5"/>
    <w:rsid w:val="00C3236B"/>
    <w:rsid w:val="00C323DC"/>
    <w:rsid w:val="00C3265F"/>
    <w:rsid w:val="00C32895"/>
    <w:rsid w:val="00C32949"/>
    <w:rsid w:val="00C32E91"/>
    <w:rsid w:val="00C332D1"/>
    <w:rsid w:val="00C33B8C"/>
    <w:rsid w:val="00C33C6C"/>
    <w:rsid w:val="00C33D4B"/>
    <w:rsid w:val="00C33FE7"/>
    <w:rsid w:val="00C34857"/>
    <w:rsid w:val="00C34A36"/>
    <w:rsid w:val="00C34B2A"/>
    <w:rsid w:val="00C34E9A"/>
    <w:rsid w:val="00C34F82"/>
    <w:rsid w:val="00C357D3"/>
    <w:rsid w:val="00C35B30"/>
    <w:rsid w:val="00C35E5C"/>
    <w:rsid w:val="00C35E80"/>
    <w:rsid w:val="00C3611A"/>
    <w:rsid w:val="00C36454"/>
    <w:rsid w:val="00C36A22"/>
    <w:rsid w:val="00C36D88"/>
    <w:rsid w:val="00C37371"/>
    <w:rsid w:val="00C3745D"/>
    <w:rsid w:val="00C37778"/>
    <w:rsid w:val="00C37E3E"/>
    <w:rsid w:val="00C402E1"/>
    <w:rsid w:val="00C404F4"/>
    <w:rsid w:val="00C40552"/>
    <w:rsid w:val="00C407EC"/>
    <w:rsid w:val="00C40C1C"/>
    <w:rsid w:val="00C40EFD"/>
    <w:rsid w:val="00C414DD"/>
    <w:rsid w:val="00C417EF"/>
    <w:rsid w:val="00C41885"/>
    <w:rsid w:val="00C41DFC"/>
    <w:rsid w:val="00C422AA"/>
    <w:rsid w:val="00C42324"/>
    <w:rsid w:val="00C42615"/>
    <w:rsid w:val="00C4277E"/>
    <w:rsid w:val="00C43663"/>
    <w:rsid w:val="00C43C6A"/>
    <w:rsid w:val="00C43DB2"/>
    <w:rsid w:val="00C43F3F"/>
    <w:rsid w:val="00C444B6"/>
    <w:rsid w:val="00C44B5C"/>
    <w:rsid w:val="00C44CA5"/>
    <w:rsid w:val="00C4588B"/>
    <w:rsid w:val="00C45B6F"/>
    <w:rsid w:val="00C460A1"/>
    <w:rsid w:val="00C467B6"/>
    <w:rsid w:val="00C468A9"/>
    <w:rsid w:val="00C46D83"/>
    <w:rsid w:val="00C4779E"/>
    <w:rsid w:val="00C47BE4"/>
    <w:rsid w:val="00C47F28"/>
    <w:rsid w:val="00C50051"/>
    <w:rsid w:val="00C50840"/>
    <w:rsid w:val="00C5199C"/>
    <w:rsid w:val="00C51A89"/>
    <w:rsid w:val="00C51AB2"/>
    <w:rsid w:val="00C51F0C"/>
    <w:rsid w:val="00C52151"/>
    <w:rsid w:val="00C5221E"/>
    <w:rsid w:val="00C524CF"/>
    <w:rsid w:val="00C528DC"/>
    <w:rsid w:val="00C530A9"/>
    <w:rsid w:val="00C53419"/>
    <w:rsid w:val="00C53B3C"/>
    <w:rsid w:val="00C53C3B"/>
    <w:rsid w:val="00C54137"/>
    <w:rsid w:val="00C54954"/>
    <w:rsid w:val="00C54F20"/>
    <w:rsid w:val="00C55BBE"/>
    <w:rsid w:val="00C55E7A"/>
    <w:rsid w:val="00C560A3"/>
    <w:rsid w:val="00C563DB"/>
    <w:rsid w:val="00C56D85"/>
    <w:rsid w:val="00C56F78"/>
    <w:rsid w:val="00C57070"/>
    <w:rsid w:val="00C570DD"/>
    <w:rsid w:val="00C571DB"/>
    <w:rsid w:val="00C571F8"/>
    <w:rsid w:val="00C5746E"/>
    <w:rsid w:val="00C576A9"/>
    <w:rsid w:val="00C57D9D"/>
    <w:rsid w:val="00C57FF1"/>
    <w:rsid w:val="00C60010"/>
    <w:rsid w:val="00C60279"/>
    <w:rsid w:val="00C60442"/>
    <w:rsid w:val="00C60594"/>
    <w:rsid w:val="00C60871"/>
    <w:rsid w:val="00C60B5C"/>
    <w:rsid w:val="00C60CA0"/>
    <w:rsid w:val="00C60E99"/>
    <w:rsid w:val="00C61505"/>
    <w:rsid w:val="00C617F3"/>
    <w:rsid w:val="00C61944"/>
    <w:rsid w:val="00C61AF2"/>
    <w:rsid w:val="00C623CB"/>
    <w:rsid w:val="00C6273A"/>
    <w:rsid w:val="00C629B4"/>
    <w:rsid w:val="00C62F7B"/>
    <w:rsid w:val="00C635E8"/>
    <w:rsid w:val="00C63C2A"/>
    <w:rsid w:val="00C64042"/>
    <w:rsid w:val="00C64317"/>
    <w:rsid w:val="00C6537F"/>
    <w:rsid w:val="00C6578F"/>
    <w:rsid w:val="00C65BCC"/>
    <w:rsid w:val="00C65ED8"/>
    <w:rsid w:val="00C65FF5"/>
    <w:rsid w:val="00C66475"/>
    <w:rsid w:val="00C667EC"/>
    <w:rsid w:val="00C67128"/>
    <w:rsid w:val="00C67441"/>
    <w:rsid w:val="00C67484"/>
    <w:rsid w:val="00C67F67"/>
    <w:rsid w:val="00C708F9"/>
    <w:rsid w:val="00C70BA7"/>
    <w:rsid w:val="00C70DB9"/>
    <w:rsid w:val="00C71322"/>
    <w:rsid w:val="00C71563"/>
    <w:rsid w:val="00C716FE"/>
    <w:rsid w:val="00C71AB2"/>
    <w:rsid w:val="00C71C54"/>
    <w:rsid w:val="00C71C55"/>
    <w:rsid w:val="00C71C87"/>
    <w:rsid w:val="00C71D15"/>
    <w:rsid w:val="00C7258F"/>
    <w:rsid w:val="00C72721"/>
    <w:rsid w:val="00C72C7D"/>
    <w:rsid w:val="00C730E4"/>
    <w:rsid w:val="00C7379A"/>
    <w:rsid w:val="00C73E4F"/>
    <w:rsid w:val="00C73EB5"/>
    <w:rsid w:val="00C7429B"/>
    <w:rsid w:val="00C74440"/>
    <w:rsid w:val="00C746F1"/>
    <w:rsid w:val="00C74BD6"/>
    <w:rsid w:val="00C74D4F"/>
    <w:rsid w:val="00C75710"/>
    <w:rsid w:val="00C75998"/>
    <w:rsid w:val="00C76148"/>
    <w:rsid w:val="00C766A9"/>
    <w:rsid w:val="00C76C46"/>
    <w:rsid w:val="00C76E70"/>
    <w:rsid w:val="00C76FD0"/>
    <w:rsid w:val="00C770A5"/>
    <w:rsid w:val="00C772DA"/>
    <w:rsid w:val="00C776CD"/>
    <w:rsid w:val="00C77B61"/>
    <w:rsid w:val="00C77D81"/>
    <w:rsid w:val="00C80206"/>
    <w:rsid w:val="00C802C8"/>
    <w:rsid w:val="00C80542"/>
    <w:rsid w:val="00C8077C"/>
    <w:rsid w:val="00C80CF6"/>
    <w:rsid w:val="00C8122D"/>
    <w:rsid w:val="00C812FE"/>
    <w:rsid w:val="00C81646"/>
    <w:rsid w:val="00C8174D"/>
    <w:rsid w:val="00C819A0"/>
    <w:rsid w:val="00C81BDA"/>
    <w:rsid w:val="00C81FD2"/>
    <w:rsid w:val="00C82147"/>
    <w:rsid w:val="00C82329"/>
    <w:rsid w:val="00C82634"/>
    <w:rsid w:val="00C82643"/>
    <w:rsid w:val="00C82659"/>
    <w:rsid w:val="00C82674"/>
    <w:rsid w:val="00C82779"/>
    <w:rsid w:val="00C82C2F"/>
    <w:rsid w:val="00C83070"/>
    <w:rsid w:val="00C831AE"/>
    <w:rsid w:val="00C833EC"/>
    <w:rsid w:val="00C83699"/>
    <w:rsid w:val="00C839B2"/>
    <w:rsid w:val="00C842B8"/>
    <w:rsid w:val="00C844CE"/>
    <w:rsid w:val="00C845AE"/>
    <w:rsid w:val="00C84B51"/>
    <w:rsid w:val="00C84E35"/>
    <w:rsid w:val="00C84EAD"/>
    <w:rsid w:val="00C8539D"/>
    <w:rsid w:val="00C853BE"/>
    <w:rsid w:val="00C8554C"/>
    <w:rsid w:val="00C85631"/>
    <w:rsid w:val="00C85D0F"/>
    <w:rsid w:val="00C86168"/>
    <w:rsid w:val="00C86A00"/>
    <w:rsid w:val="00C86AEB"/>
    <w:rsid w:val="00C86DF9"/>
    <w:rsid w:val="00C86EDF"/>
    <w:rsid w:val="00C873F3"/>
    <w:rsid w:val="00C876E0"/>
    <w:rsid w:val="00C87964"/>
    <w:rsid w:val="00C87B93"/>
    <w:rsid w:val="00C87C99"/>
    <w:rsid w:val="00C87D04"/>
    <w:rsid w:val="00C87D0D"/>
    <w:rsid w:val="00C87F62"/>
    <w:rsid w:val="00C90045"/>
    <w:rsid w:val="00C90769"/>
    <w:rsid w:val="00C90782"/>
    <w:rsid w:val="00C908FD"/>
    <w:rsid w:val="00C90BB6"/>
    <w:rsid w:val="00C90DAA"/>
    <w:rsid w:val="00C90F3F"/>
    <w:rsid w:val="00C91185"/>
    <w:rsid w:val="00C9119E"/>
    <w:rsid w:val="00C91284"/>
    <w:rsid w:val="00C91842"/>
    <w:rsid w:val="00C91B32"/>
    <w:rsid w:val="00C91F13"/>
    <w:rsid w:val="00C921B8"/>
    <w:rsid w:val="00C92273"/>
    <w:rsid w:val="00C9275F"/>
    <w:rsid w:val="00C929BB"/>
    <w:rsid w:val="00C93203"/>
    <w:rsid w:val="00C9389E"/>
    <w:rsid w:val="00C939AB"/>
    <w:rsid w:val="00C93A35"/>
    <w:rsid w:val="00C93E61"/>
    <w:rsid w:val="00C9427D"/>
    <w:rsid w:val="00C946D7"/>
    <w:rsid w:val="00C94928"/>
    <w:rsid w:val="00C951A4"/>
    <w:rsid w:val="00C951E0"/>
    <w:rsid w:val="00C95A28"/>
    <w:rsid w:val="00C95A9F"/>
    <w:rsid w:val="00C960D7"/>
    <w:rsid w:val="00C96154"/>
    <w:rsid w:val="00C96382"/>
    <w:rsid w:val="00C96A4B"/>
    <w:rsid w:val="00C96AEA"/>
    <w:rsid w:val="00C975D9"/>
    <w:rsid w:val="00C9772B"/>
    <w:rsid w:val="00C9776A"/>
    <w:rsid w:val="00C97D03"/>
    <w:rsid w:val="00C97D5A"/>
    <w:rsid w:val="00CA01E1"/>
    <w:rsid w:val="00CA0298"/>
    <w:rsid w:val="00CA0349"/>
    <w:rsid w:val="00CA0501"/>
    <w:rsid w:val="00CA0E2C"/>
    <w:rsid w:val="00CA11ED"/>
    <w:rsid w:val="00CA120A"/>
    <w:rsid w:val="00CA12E7"/>
    <w:rsid w:val="00CA1628"/>
    <w:rsid w:val="00CA1797"/>
    <w:rsid w:val="00CA1990"/>
    <w:rsid w:val="00CA20C0"/>
    <w:rsid w:val="00CA23D5"/>
    <w:rsid w:val="00CA2B07"/>
    <w:rsid w:val="00CA2B7B"/>
    <w:rsid w:val="00CA349A"/>
    <w:rsid w:val="00CA3B0F"/>
    <w:rsid w:val="00CA3BCA"/>
    <w:rsid w:val="00CA3C54"/>
    <w:rsid w:val="00CA3F2A"/>
    <w:rsid w:val="00CA3FEC"/>
    <w:rsid w:val="00CA41DC"/>
    <w:rsid w:val="00CA4447"/>
    <w:rsid w:val="00CA459E"/>
    <w:rsid w:val="00CA46C6"/>
    <w:rsid w:val="00CA4EE2"/>
    <w:rsid w:val="00CA4FF2"/>
    <w:rsid w:val="00CA6804"/>
    <w:rsid w:val="00CA6B58"/>
    <w:rsid w:val="00CA6C5D"/>
    <w:rsid w:val="00CA75E4"/>
    <w:rsid w:val="00CA7DBF"/>
    <w:rsid w:val="00CB0067"/>
    <w:rsid w:val="00CB08D6"/>
    <w:rsid w:val="00CB1355"/>
    <w:rsid w:val="00CB1463"/>
    <w:rsid w:val="00CB19F1"/>
    <w:rsid w:val="00CB1B9C"/>
    <w:rsid w:val="00CB1DB8"/>
    <w:rsid w:val="00CB1EF3"/>
    <w:rsid w:val="00CB313A"/>
    <w:rsid w:val="00CB3BF3"/>
    <w:rsid w:val="00CB3EAF"/>
    <w:rsid w:val="00CB3EDB"/>
    <w:rsid w:val="00CB4068"/>
    <w:rsid w:val="00CB429A"/>
    <w:rsid w:val="00CB42DE"/>
    <w:rsid w:val="00CB43EA"/>
    <w:rsid w:val="00CB478D"/>
    <w:rsid w:val="00CB4D59"/>
    <w:rsid w:val="00CB4DE9"/>
    <w:rsid w:val="00CB5108"/>
    <w:rsid w:val="00CB52B2"/>
    <w:rsid w:val="00CB582D"/>
    <w:rsid w:val="00CB58B7"/>
    <w:rsid w:val="00CB59E6"/>
    <w:rsid w:val="00CB5E24"/>
    <w:rsid w:val="00CB600B"/>
    <w:rsid w:val="00CB60B5"/>
    <w:rsid w:val="00CB60E1"/>
    <w:rsid w:val="00CB6480"/>
    <w:rsid w:val="00CB6509"/>
    <w:rsid w:val="00CB6567"/>
    <w:rsid w:val="00CB6A24"/>
    <w:rsid w:val="00CC07B2"/>
    <w:rsid w:val="00CC08B1"/>
    <w:rsid w:val="00CC0BBF"/>
    <w:rsid w:val="00CC0C84"/>
    <w:rsid w:val="00CC0D4E"/>
    <w:rsid w:val="00CC0F14"/>
    <w:rsid w:val="00CC1142"/>
    <w:rsid w:val="00CC11F2"/>
    <w:rsid w:val="00CC1614"/>
    <w:rsid w:val="00CC16FC"/>
    <w:rsid w:val="00CC17B0"/>
    <w:rsid w:val="00CC18BC"/>
    <w:rsid w:val="00CC191A"/>
    <w:rsid w:val="00CC1EE1"/>
    <w:rsid w:val="00CC21B8"/>
    <w:rsid w:val="00CC21FE"/>
    <w:rsid w:val="00CC24C4"/>
    <w:rsid w:val="00CC2731"/>
    <w:rsid w:val="00CC2791"/>
    <w:rsid w:val="00CC2919"/>
    <w:rsid w:val="00CC2CA0"/>
    <w:rsid w:val="00CC2F89"/>
    <w:rsid w:val="00CC2FA1"/>
    <w:rsid w:val="00CC359C"/>
    <w:rsid w:val="00CC36C6"/>
    <w:rsid w:val="00CC430B"/>
    <w:rsid w:val="00CC4440"/>
    <w:rsid w:val="00CC49D5"/>
    <w:rsid w:val="00CC4C47"/>
    <w:rsid w:val="00CC4CF9"/>
    <w:rsid w:val="00CC52B4"/>
    <w:rsid w:val="00CC5B38"/>
    <w:rsid w:val="00CC641E"/>
    <w:rsid w:val="00CC66C5"/>
    <w:rsid w:val="00CC6D28"/>
    <w:rsid w:val="00CC6E2F"/>
    <w:rsid w:val="00CC6E59"/>
    <w:rsid w:val="00CC71E7"/>
    <w:rsid w:val="00CC7245"/>
    <w:rsid w:val="00CC7A2E"/>
    <w:rsid w:val="00CC7CA7"/>
    <w:rsid w:val="00CC7FE5"/>
    <w:rsid w:val="00CD07B7"/>
    <w:rsid w:val="00CD0863"/>
    <w:rsid w:val="00CD08CF"/>
    <w:rsid w:val="00CD09B7"/>
    <w:rsid w:val="00CD09CC"/>
    <w:rsid w:val="00CD0ECA"/>
    <w:rsid w:val="00CD14DE"/>
    <w:rsid w:val="00CD1A93"/>
    <w:rsid w:val="00CD1D26"/>
    <w:rsid w:val="00CD22CB"/>
    <w:rsid w:val="00CD2487"/>
    <w:rsid w:val="00CD2504"/>
    <w:rsid w:val="00CD2C07"/>
    <w:rsid w:val="00CD35A2"/>
    <w:rsid w:val="00CD35AA"/>
    <w:rsid w:val="00CD36A8"/>
    <w:rsid w:val="00CD3894"/>
    <w:rsid w:val="00CD3926"/>
    <w:rsid w:val="00CD3D83"/>
    <w:rsid w:val="00CD3DF3"/>
    <w:rsid w:val="00CD3E01"/>
    <w:rsid w:val="00CD3FB9"/>
    <w:rsid w:val="00CD4071"/>
    <w:rsid w:val="00CD42C5"/>
    <w:rsid w:val="00CD443B"/>
    <w:rsid w:val="00CD4D90"/>
    <w:rsid w:val="00CD4EF3"/>
    <w:rsid w:val="00CD4F21"/>
    <w:rsid w:val="00CD5093"/>
    <w:rsid w:val="00CD5149"/>
    <w:rsid w:val="00CD5477"/>
    <w:rsid w:val="00CD55B6"/>
    <w:rsid w:val="00CD5727"/>
    <w:rsid w:val="00CD5807"/>
    <w:rsid w:val="00CD5839"/>
    <w:rsid w:val="00CD661B"/>
    <w:rsid w:val="00CD661C"/>
    <w:rsid w:val="00CD6638"/>
    <w:rsid w:val="00CD6680"/>
    <w:rsid w:val="00CD698A"/>
    <w:rsid w:val="00CD6ADA"/>
    <w:rsid w:val="00CD6CEB"/>
    <w:rsid w:val="00CD6E6C"/>
    <w:rsid w:val="00CD6F77"/>
    <w:rsid w:val="00CD6FD6"/>
    <w:rsid w:val="00CD713E"/>
    <w:rsid w:val="00CD751E"/>
    <w:rsid w:val="00CD7F8C"/>
    <w:rsid w:val="00CE026A"/>
    <w:rsid w:val="00CE0507"/>
    <w:rsid w:val="00CE08FE"/>
    <w:rsid w:val="00CE12D0"/>
    <w:rsid w:val="00CE15DD"/>
    <w:rsid w:val="00CE15EF"/>
    <w:rsid w:val="00CE16B1"/>
    <w:rsid w:val="00CE1D28"/>
    <w:rsid w:val="00CE1E75"/>
    <w:rsid w:val="00CE2381"/>
    <w:rsid w:val="00CE2779"/>
    <w:rsid w:val="00CE2B8D"/>
    <w:rsid w:val="00CE2D39"/>
    <w:rsid w:val="00CE33E6"/>
    <w:rsid w:val="00CE35E7"/>
    <w:rsid w:val="00CE38A4"/>
    <w:rsid w:val="00CE3959"/>
    <w:rsid w:val="00CE408E"/>
    <w:rsid w:val="00CE414C"/>
    <w:rsid w:val="00CE47A3"/>
    <w:rsid w:val="00CE49E5"/>
    <w:rsid w:val="00CE4ADB"/>
    <w:rsid w:val="00CE4C86"/>
    <w:rsid w:val="00CE4CFF"/>
    <w:rsid w:val="00CE4D93"/>
    <w:rsid w:val="00CE4F2D"/>
    <w:rsid w:val="00CE54DF"/>
    <w:rsid w:val="00CE569C"/>
    <w:rsid w:val="00CE59B4"/>
    <w:rsid w:val="00CE5A03"/>
    <w:rsid w:val="00CE6098"/>
    <w:rsid w:val="00CE61F4"/>
    <w:rsid w:val="00CE692A"/>
    <w:rsid w:val="00CE7E7F"/>
    <w:rsid w:val="00CF0369"/>
    <w:rsid w:val="00CF0425"/>
    <w:rsid w:val="00CF0737"/>
    <w:rsid w:val="00CF0906"/>
    <w:rsid w:val="00CF0923"/>
    <w:rsid w:val="00CF0A56"/>
    <w:rsid w:val="00CF0BCA"/>
    <w:rsid w:val="00CF0C5E"/>
    <w:rsid w:val="00CF15C0"/>
    <w:rsid w:val="00CF16F2"/>
    <w:rsid w:val="00CF21E6"/>
    <w:rsid w:val="00CF2612"/>
    <w:rsid w:val="00CF2699"/>
    <w:rsid w:val="00CF2971"/>
    <w:rsid w:val="00CF2B97"/>
    <w:rsid w:val="00CF2BDD"/>
    <w:rsid w:val="00CF2F74"/>
    <w:rsid w:val="00CF2FEB"/>
    <w:rsid w:val="00CF3203"/>
    <w:rsid w:val="00CF3365"/>
    <w:rsid w:val="00CF3759"/>
    <w:rsid w:val="00CF3816"/>
    <w:rsid w:val="00CF3A12"/>
    <w:rsid w:val="00CF40FD"/>
    <w:rsid w:val="00CF4253"/>
    <w:rsid w:val="00CF4380"/>
    <w:rsid w:val="00CF4429"/>
    <w:rsid w:val="00CF4648"/>
    <w:rsid w:val="00CF4995"/>
    <w:rsid w:val="00CF5011"/>
    <w:rsid w:val="00CF5562"/>
    <w:rsid w:val="00CF5754"/>
    <w:rsid w:val="00CF57FA"/>
    <w:rsid w:val="00CF5852"/>
    <w:rsid w:val="00CF5A7E"/>
    <w:rsid w:val="00CF5BA4"/>
    <w:rsid w:val="00CF5DC5"/>
    <w:rsid w:val="00CF5E5B"/>
    <w:rsid w:val="00CF61BF"/>
    <w:rsid w:val="00CF62E1"/>
    <w:rsid w:val="00CF693D"/>
    <w:rsid w:val="00CF6CA4"/>
    <w:rsid w:val="00CF6D08"/>
    <w:rsid w:val="00CF6FA5"/>
    <w:rsid w:val="00CF731F"/>
    <w:rsid w:val="00CF7742"/>
    <w:rsid w:val="00CF79C1"/>
    <w:rsid w:val="00CF7B79"/>
    <w:rsid w:val="00CF7BF3"/>
    <w:rsid w:val="00D00529"/>
    <w:rsid w:val="00D007B9"/>
    <w:rsid w:val="00D00C10"/>
    <w:rsid w:val="00D00E56"/>
    <w:rsid w:val="00D011E9"/>
    <w:rsid w:val="00D011F8"/>
    <w:rsid w:val="00D0141F"/>
    <w:rsid w:val="00D015AC"/>
    <w:rsid w:val="00D018D2"/>
    <w:rsid w:val="00D01ABE"/>
    <w:rsid w:val="00D01F65"/>
    <w:rsid w:val="00D02108"/>
    <w:rsid w:val="00D02160"/>
    <w:rsid w:val="00D0234D"/>
    <w:rsid w:val="00D0239F"/>
    <w:rsid w:val="00D02ACC"/>
    <w:rsid w:val="00D02B59"/>
    <w:rsid w:val="00D02BF5"/>
    <w:rsid w:val="00D02CBE"/>
    <w:rsid w:val="00D02F30"/>
    <w:rsid w:val="00D0333F"/>
    <w:rsid w:val="00D03486"/>
    <w:rsid w:val="00D03822"/>
    <w:rsid w:val="00D03A2E"/>
    <w:rsid w:val="00D03AF4"/>
    <w:rsid w:val="00D03C3F"/>
    <w:rsid w:val="00D03C5F"/>
    <w:rsid w:val="00D04331"/>
    <w:rsid w:val="00D047FE"/>
    <w:rsid w:val="00D04ED0"/>
    <w:rsid w:val="00D050BE"/>
    <w:rsid w:val="00D0513D"/>
    <w:rsid w:val="00D05394"/>
    <w:rsid w:val="00D054B7"/>
    <w:rsid w:val="00D05F50"/>
    <w:rsid w:val="00D063AF"/>
    <w:rsid w:val="00D06629"/>
    <w:rsid w:val="00D06872"/>
    <w:rsid w:val="00D0693D"/>
    <w:rsid w:val="00D06B75"/>
    <w:rsid w:val="00D06FDC"/>
    <w:rsid w:val="00D070F1"/>
    <w:rsid w:val="00D072F6"/>
    <w:rsid w:val="00D07384"/>
    <w:rsid w:val="00D074E3"/>
    <w:rsid w:val="00D07806"/>
    <w:rsid w:val="00D07996"/>
    <w:rsid w:val="00D07C37"/>
    <w:rsid w:val="00D1002B"/>
    <w:rsid w:val="00D1069D"/>
    <w:rsid w:val="00D10E3C"/>
    <w:rsid w:val="00D10E66"/>
    <w:rsid w:val="00D10E8D"/>
    <w:rsid w:val="00D11027"/>
    <w:rsid w:val="00D1141B"/>
    <w:rsid w:val="00D11557"/>
    <w:rsid w:val="00D11688"/>
    <w:rsid w:val="00D118DD"/>
    <w:rsid w:val="00D11917"/>
    <w:rsid w:val="00D11934"/>
    <w:rsid w:val="00D11968"/>
    <w:rsid w:val="00D11D4C"/>
    <w:rsid w:val="00D120FA"/>
    <w:rsid w:val="00D121B8"/>
    <w:rsid w:val="00D12640"/>
    <w:rsid w:val="00D1286C"/>
    <w:rsid w:val="00D12D91"/>
    <w:rsid w:val="00D12DB2"/>
    <w:rsid w:val="00D12E51"/>
    <w:rsid w:val="00D13423"/>
    <w:rsid w:val="00D13530"/>
    <w:rsid w:val="00D13C3F"/>
    <w:rsid w:val="00D140FC"/>
    <w:rsid w:val="00D1423C"/>
    <w:rsid w:val="00D14279"/>
    <w:rsid w:val="00D1459A"/>
    <w:rsid w:val="00D147FC"/>
    <w:rsid w:val="00D14B39"/>
    <w:rsid w:val="00D15324"/>
    <w:rsid w:val="00D15514"/>
    <w:rsid w:val="00D15B90"/>
    <w:rsid w:val="00D15E61"/>
    <w:rsid w:val="00D15FF6"/>
    <w:rsid w:val="00D16633"/>
    <w:rsid w:val="00D1687F"/>
    <w:rsid w:val="00D16943"/>
    <w:rsid w:val="00D16A06"/>
    <w:rsid w:val="00D16C99"/>
    <w:rsid w:val="00D16D05"/>
    <w:rsid w:val="00D16EB7"/>
    <w:rsid w:val="00D170C5"/>
    <w:rsid w:val="00D17413"/>
    <w:rsid w:val="00D17869"/>
    <w:rsid w:val="00D1798E"/>
    <w:rsid w:val="00D17CBA"/>
    <w:rsid w:val="00D17E5F"/>
    <w:rsid w:val="00D20D8C"/>
    <w:rsid w:val="00D20E41"/>
    <w:rsid w:val="00D20E73"/>
    <w:rsid w:val="00D20F5D"/>
    <w:rsid w:val="00D20FB0"/>
    <w:rsid w:val="00D212F0"/>
    <w:rsid w:val="00D21D50"/>
    <w:rsid w:val="00D21DEB"/>
    <w:rsid w:val="00D21E2D"/>
    <w:rsid w:val="00D2281A"/>
    <w:rsid w:val="00D22894"/>
    <w:rsid w:val="00D22947"/>
    <w:rsid w:val="00D2297E"/>
    <w:rsid w:val="00D22D09"/>
    <w:rsid w:val="00D22F53"/>
    <w:rsid w:val="00D2316D"/>
    <w:rsid w:val="00D242A2"/>
    <w:rsid w:val="00D24363"/>
    <w:rsid w:val="00D24C3C"/>
    <w:rsid w:val="00D24DBC"/>
    <w:rsid w:val="00D24ECE"/>
    <w:rsid w:val="00D251C3"/>
    <w:rsid w:val="00D25582"/>
    <w:rsid w:val="00D258F2"/>
    <w:rsid w:val="00D25ADD"/>
    <w:rsid w:val="00D26127"/>
    <w:rsid w:val="00D262B5"/>
    <w:rsid w:val="00D26387"/>
    <w:rsid w:val="00D26427"/>
    <w:rsid w:val="00D26650"/>
    <w:rsid w:val="00D26E5B"/>
    <w:rsid w:val="00D26F99"/>
    <w:rsid w:val="00D2720C"/>
    <w:rsid w:val="00D27926"/>
    <w:rsid w:val="00D2794C"/>
    <w:rsid w:val="00D27C84"/>
    <w:rsid w:val="00D27E66"/>
    <w:rsid w:val="00D30B0E"/>
    <w:rsid w:val="00D30C25"/>
    <w:rsid w:val="00D30EA6"/>
    <w:rsid w:val="00D30F1E"/>
    <w:rsid w:val="00D310B9"/>
    <w:rsid w:val="00D31122"/>
    <w:rsid w:val="00D31530"/>
    <w:rsid w:val="00D317DE"/>
    <w:rsid w:val="00D31F44"/>
    <w:rsid w:val="00D31FEC"/>
    <w:rsid w:val="00D3211A"/>
    <w:rsid w:val="00D32378"/>
    <w:rsid w:val="00D3295C"/>
    <w:rsid w:val="00D32D76"/>
    <w:rsid w:val="00D32F60"/>
    <w:rsid w:val="00D33021"/>
    <w:rsid w:val="00D3309A"/>
    <w:rsid w:val="00D33DE0"/>
    <w:rsid w:val="00D33E5D"/>
    <w:rsid w:val="00D33F28"/>
    <w:rsid w:val="00D340B3"/>
    <w:rsid w:val="00D345A7"/>
    <w:rsid w:val="00D34B37"/>
    <w:rsid w:val="00D34C79"/>
    <w:rsid w:val="00D353C8"/>
    <w:rsid w:val="00D356FB"/>
    <w:rsid w:val="00D3571C"/>
    <w:rsid w:val="00D35787"/>
    <w:rsid w:val="00D3584B"/>
    <w:rsid w:val="00D361E7"/>
    <w:rsid w:val="00D36221"/>
    <w:rsid w:val="00D366E6"/>
    <w:rsid w:val="00D3678D"/>
    <w:rsid w:val="00D3679C"/>
    <w:rsid w:val="00D36D24"/>
    <w:rsid w:val="00D36E01"/>
    <w:rsid w:val="00D36E83"/>
    <w:rsid w:val="00D37284"/>
    <w:rsid w:val="00D37320"/>
    <w:rsid w:val="00D374E0"/>
    <w:rsid w:val="00D376EC"/>
    <w:rsid w:val="00D37BD9"/>
    <w:rsid w:val="00D37D41"/>
    <w:rsid w:val="00D410E8"/>
    <w:rsid w:val="00D41277"/>
    <w:rsid w:val="00D41499"/>
    <w:rsid w:val="00D41806"/>
    <w:rsid w:val="00D41A96"/>
    <w:rsid w:val="00D41D39"/>
    <w:rsid w:val="00D421DE"/>
    <w:rsid w:val="00D426AA"/>
    <w:rsid w:val="00D4373D"/>
    <w:rsid w:val="00D43A2E"/>
    <w:rsid w:val="00D43BA5"/>
    <w:rsid w:val="00D43D1A"/>
    <w:rsid w:val="00D4407D"/>
    <w:rsid w:val="00D447C4"/>
    <w:rsid w:val="00D45092"/>
    <w:rsid w:val="00D4510D"/>
    <w:rsid w:val="00D45287"/>
    <w:rsid w:val="00D453B4"/>
    <w:rsid w:val="00D4586B"/>
    <w:rsid w:val="00D45E05"/>
    <w:rsid w:val="00D460A0"/>
    <w:rsid w:val="00D46317"/>
    <w:rsid w:val="00D464EA"/>
    <w:rsid w:val="00D466BD"/>
    <w:rsid w:val="00D46759"/>
    <w:rsid w:val="00D46964"/>
    <w:rsid w:val="00D469C4"/>
    <w:rsid w:val="00D46AC4"/>
    <w:rsid w:val="00D46B86"/>
    <w:rsid w:val="00D46F35"/>
    <w:rsid w:val="00D46F41"/>
    <w:rsid w:val="00D47103"/>
    <w:rsid w:val="00D47180"/>
    <w:rsid w:val="00D471A2"/>
    <w:rsid w:val="00D474F0"/>
    <w:rsid w:val="00D47503"/>
    <w:rsid w:val="00D4790E"/>
    <w:rsid w:val="00D479E2"/>
    <w:rsid w:val="00D47B09"/>
    <w:rsid w:val="00D47C37"/>
    <w:rsid w:val="00D47E1C"/>
    <w:rsid w:val="00D47ECA"/>
    <w:rsid w:val="00D47F60"/>
    <w:rsid w:val="00D50763"/>
    <w:rsid w:val="00D516DC"/>
    <w:rsid w:val="00D5182D"/>
    <w:rsid w:val="00D51BC3"/>
    <w:rsid w:val="00D52090"/>
    <w:rsid w:val="00D521CF"/>
    <w:rsid w:val="00D522FD"/>
    <w:rsid w:val="00D524C5"/>
    <w:rsid w:val="00D526B5"/>
    <w:rsid w:val="00D52802"/>
    <w:rsid w:val="00D53102"/>
    <w:rsid w:val="00D531F4"/>
    <w:rsid w:val="00D533E1"/>
    <w:rsid w:val="00D534B8"/>
    <w:rsid w:val="00D535F3"/>
    <w:rsid w:val="00D537AC"/>
    <w:rsid w:val="00D538F8"/>
    <w:rsid w:val="00D5395B"/>
    <w:rsid w:val="00D539FF"/>
    <w:rsid w:val="00D5416C"/>
    <w:rsid w:val="00D543C9"/>
    <w:rsid w:val="00D54474"/>
    <w:rsid w:val="00D545DF"/>
    <w:rsid w:val="00D54F90"/>
    <w:rsid w:val="00D5523B"/>
    <w:rsid w:val="00D552B7"/>
    <w:rsid w:val="00D559CD"/>
    <w:rsid w:val="00D55B6E"/>
    <w:rsid w:val="00D55BFF"/>
    <w:rsid w:val="00D55F25"/>
    <w:rsid w:val="00D55F62"/>
    <w:rsid w:val="00D56193"/>
    <w:rsid w:val="00D56BB1"/>
    <w:rsid w:val="00D56FD9"/>
    <w:rsid w:val="00D570C7"/>
    <w:rsid w:val="00D570D4"/>
    <w:rsid w:val="00D572DB"/>
    <w:rsid w:val="00D579E1"/>
    <w:rsid w:val="00D57A01"/>
    <w:rsid w:val="00D57B16"/>
    <w:rsid w:val="00D6019C"/>
    <w:rsid w:val="00D601D7"/>
    <w:rsid w:val="00D605A2"/>
    <w:rsid w:val="00D60699"/>
    <w:rsid w:val="00D60DDB"/>
    <w:rsid w:val="00D61208"/>
    <w:rsid w:val="00D612C3"/>
    <w:rsid w:val="00D61448"/>
    <w:rsid w:val="00D616D5"/>
    <w:rsid w:val="00D61EF6"/>
    <w:rsid w:val="00D62062"/>
    <w:rsid w:val="00D6252F"/>
    <w:rsid w:val="00D62B23"/>
    <w:rsid w:val="00D62D56"/>
    <w:rsid w:val="00D63774"/>
    <w:rsid w:val="00D63867"/>
    <w:rsid w:val="00D639DC"/>
    <w:rsid w:val="00D64427"/>
    <w:rsid w:val="00D647DC"/>
    <w:rsid w:val="00D647E3"/>
    <w:rsid w:val="00D64975"/>
    <w:rsid w:val="00D64BBC"/>
    <w:rsid w:val="00D64CE8"/>
    <w:rsid w:val="00D65160"/>
    <w:rsid w:val="00D65B1A"/>
    <w:rsid w:val="00D662C7"/>
    <w:rsid w:val="00D6681E"/>
    <w:rsid w:val="00D66902"/>
    <w:rsid w:val="00D66922"/>
    <w:rsid w:val="00D66B3B"/>
    <w:rsid w:val="00D66CBE"/>
    <w:rsid w:val="00D66D0F"/>
    <w:rsid w:val="00D66D7B"/>
    <w:rsid w:val="00D66EC3"/>
    <w:rsid w:val="00D66F02"/>
    <w:rsid w:val="00D66FFC"/>
    <w:rsid w:val="00D67238"/>
    <w:rsid w:val="00D6742B"/>
    <w:rsid w:val="00D67C2F"/>
    <w:rsid w:val="00D67C67"/>
    <w:rsid w:val="00D70063"/>
    <w:rsid w:val="00D70172"/>
    <w:rsid w:val="00D703B0"/>
    <w:rsid w:val="00D70526"/>
    <w:rsid w:val="00D706CE"/>
    <w:rsid w:val="00D7083F"/>
    <w:rsid w:val="00D70E77"/>
    <w:rsid w:val="00D70F3D"/>
    <w:rsid w:val="00D71448"/>
    <w:rsid w:val="00D71820"/>
    <w:rsid w:val="00D718C0"/>
    <w:rsid w:val="00D71B25"/>
    <w:rsid w:val="00D72510"/>
    <w:rsid w:val="00D7251D"/>
    <w:rsid w:val="00D726C8"/>
    <w:rsid w:val="00D72BEF"/>
    <w:rsid w:val="00D72E90"/>
    <w:rsid w:val="00D72FF3"/>
    <w:rsid w:val="00D73130"/>
    <w:rsid w:val="00D73290"/>
    <w:rsid w:val="00D734FD"/>
    <w:rsid w:val="00D7359F"/>
    <w:rsid w:val="00D73893"/>
    <w:rsid w:val="00D7394A"/>
    <w:rsid w:val="00D73CC3"/>
    <w:rsid w:val="00D73D42"/>
    <w:rsid w:val="00D73F24"/>
    <w:rsid w:val="00D740D2"/>
    <w:rsid w:val="00D7424D"/>
    <w:rsid w:val="00D742A2"/>
    <w:rsid w:val="00D749CB"/>
    <w:rsid w:val="00D74DD0"/>
    <w:rsid w:val="00D7514B"/>
    <w:rsid w:val="00D754FD"/>
    <w:rsid w:val="00D75521"/>
    <w:rsid w:val="00D75668"/>
    <w:rsid w:val="00D759C6"/>
    <w:rsid w:val="00D75B4E"/>
    <w:rsid w:val="00D76068"/>
    <w:rsid w:val="00D762E1"/>
    <w:rsid w:val="00D76B9D"/>
    <w:rsid w:val="00D77158"/>
    <w:rsid w:val="00D7754F"/>
    <w:rsid w:val="00D77566"/>
    <w:rsid w:val="00D776CD"/>
    <w:rsid w:val="00D776E4"/>
    <w:rsid w:val="00D77CC8"/>
    <w:rsid w:val="00D80052"/>
    <w:rsid w:val="00D80879"/>
    <w:rsid w:val="00D808BA"/>
    <w:rsid w:val="00D80A97"/>
    <w:rsid w:val="00D80CF2"/>
    <w:rsid w:val="00D80D11"/>
    <w:rsid w:val="00D80E59"/>
    <w:rsid w:val="00D80EE9"/>
    <w:rsid w:val="00D80F2F"/>
    <w:rsid w:val="00D81248"/>
    <w:rsid w:val="00D8138B"/>
    <w:rsid w:val="00D817FC"/>
    <w:rsid w:val="00D818A5"/>
    <w:rsid w:val="00D819C2"/>
    <w:rsid w:val="00D81A2A"/>
    <w:rsid w:val="00D81C52"/>
    <w:rsid w:val="00D820D4"/>
    <w:rsid w:val="00D82289"/>
    <w:rsid w:val="00D8280B"/>
    <w:rsid w:val="00D82910"/>
    <w:rsid w:val="00D82ABE"/>
    <w:rsid w:val="00D82D9C"/>
    <w:rsid w:val="00D8344B"/>
    <w:rsid w:val="00D83506"/>
    <w:rsid w:val="00D836B0"/>
    <w:rsid w:val="00D83AAE"/>
    <w:rsid w:val="00D8415D"/>
    <w:rsid w:val="00D8468E"/>
    <w:rsid w:val="00D84877"/>
    <w:rsid w:val="00D84AD4"/>
    <w:rsid w:val="00D84CDF"/>
    <w:rsid w:val="00D84DD8"/>
    <w:rsid w:val="00D8533E"/>
    <w:rsid w:val="00D857E7"/>
    <w:rsid w:val="00D85999"/>
    <w:rsid w:val="00D85B0C"/>
    <w:rsid w:val="00D85D3D"/>
    <w:rsid w:val="00D85DDD"/>
    <w:rsid w:val="00D861CA"/>
    <w:rsid w:val="00D864EA"/>
    <w:rsid w:val="00D86731"/>
    <w:rsid w:val="00D86D6F"/>
    <w:rsid w:val="00D86D85"/>
    <w:rsid w:val="00D872EF"/>
    <w:rsid w:val="00D873E8"/>
    <w:rsid w:val="00D87BDA"/>
    <w:rsid w:val="00D87F9B"/>
    <w:rsid w:val="00D900DF"/>
    <w:rsid w:val="00D9047D"/>
    <w:rsid w:val="00D90524"/>
    <w:rsid w:val="00D90A6F"/>
    <w:rsid w:val="00D90B2F"/>
    <w:rsid w:val="00D90C60"/>
    <w:rsid w:val="00D90F94"/>
    <w:rsid w:val="00D9102F"/>
    <w:rsid w:val="00D916CF"/>
    <w:rsid w:val="00D919BA"/>
    <w:rsid w:val="00D91A0E"/>
    <w:rsid w:val="00D91F46"/>
    <w:rsid w:val="00D91FD1"/>
    <w:rsid w:val="00D92D71"/>
    <w:rsid w:val="00D92F07"/>
    <w:rsid w:val="00D9303D"/>
    <w:rsid w:val="00D93B2B"/>
    <w:rsid w:val="00D93B88"/>
    <w:rsid w:val="00D93BAA"/>
    <w:rsid w:val="00D93EE0"/>
    <w:rsid w:val="00D944F3"/>
    <w:rsid w:val="00D9459C"/>
    <w:rsid w:val="00D94B48"/>
    <w:rsid w:val="00D94C7A"/>
    <w:rsid w:val="00D94D72"/>
    <w:rsid w:val="00D94FFD"/>
    <w:rsid w:val="00D9542D"/>
    <w:rsid w:val="00D956B4"/>
    <w:rsid w:val="00D9578B"/>
    <w:rsid w:val="00D958E3"/>
    <w:rsid w:val="00D95C3C"/>
    <w:rsid w:val="00D95CD6"/>
    <w:rsid w:val="00D964CB"/>
    <w:rsid w:val="00D96560"/>
    <w:rsid w:val="00D967FA"/>
    <w:rsid w:val="00D968EC"/>
    <w:rsid w:val="00D96CDD"/>
    <w:rsid w:val="00D97429"/>
    <w:rsid w:val="00D97942"/>
    <w:rsid w:val="00D97E01"/>
    <w:rsid w:val="00DA0196"/>
    <w:rsid w:val="00DA0221"/>
    <w:rsid w:val="00DA024D"/>
    <w:rsid w:val="00DA03E9"/>
    <w:rsid w:val="00DA0408"/>
    <w:rsid w:val="00DA06B9"/>
    <w:rsid w:val="00DA0BCC"/>
    <w:rsid w:val="00DA0C29"/>
    <w:rsid w:val="00DA0FE1"/>
    <w:rsid w:val="00DA143B"/>
    <w:rsid w:val="00DA1781"/>
    <w:rsid w:val="00DA1C7C"/>
    <w:rsid w:val="00DA1D4C"/>
    <w:rsid w:val="00DA1DEE"/>
    <w:rsid w:val="00DA209C"/>
    <w:rsid w:val="00DA2132"/>
    <w:rsid w:val="00DA221B"/>
    <w:rsid w:val="00DA227A"/>
    <w:rsid w:val="00DA23E6"/>
    <w:rsid w:val="00DA26C3"/>
    <w:rsid w:val="00DA2CCE"/>
    <w:rsid w:val="00DA3106"/>
    <w:rsid w:val="00DA3833"/>
    <w:rsid w:val="00DA38B9"/>
    <w:rsid w:val="00DA3D84"/>
    <w:rsid w:val="00DA3EC9"/>
    <w:rsid w:val="00DA3F4C"/>
    <w:rsid w:val="00DA403D"/>
    <w:rsid w:val="00DA40FA"/>
    <w:rsid w:val="00DA421C"/>
    <w:rsid w:val="00DA426D"/>
    <w:rsid w:val="00DA43BC"/>
    <w:rsid w:val="00DA467D"/>
    <w:rsid w:val="00DA4716"/>
    <w:rsid w:val="00DA4998"/>
    <w:rsid w:val="00DA4D43"/>
    <w:rsid w:val="00DA4E97"/>
    <w:rsid w:val="00DA4FE5"/>
    <w:rsid w:val="00DA55A6"/>
    <w:rsid w:val="00DA55E0"/>
    <w:rsid w:val="00DA608F"/>
    <w:rsid w:val="00DA613F"/>
    <w:rsid w:val="00DA623B"/>
    <w:rsid w:val="00DA6743"/>
    <w:rsid w:val="00DA68BB"/>
    <w:rsid w:val="00DA6C4C"/>
    <w:rsid w:val="00DA6F6A"/>
    <w:rsid w:val="00DA6FC5"/>
    <w:rsid w:val="00DA75E1"/>
    <w:rsid w:val="00DA7D76"/>
    <w:rsid w:val="00DA7E99"/>
    <w:rsid w:val="00DB04AD"/>
    <w:rsid w:val="00DB0E37"/>
    <w:rsid w:val="00DB1090"/>
    <w:rsid w:val="00DB13FF"/>
    <w:rsid w:val="00DB1413"/>
    <w:rsid w:val="00DB14B5"/>
    <w:rsid w:val="00DB1C1F"/>
    <w:rsid w:val="00DB1E53"/>
    <w:rsid w:val="00DB232C"/>
    <w:rsid w:val="00DB2521"/>
    <w:rsid w:val="00DB259D"/>
    <w:rsid w:val="00DB25D4"/>
    <w:rsid w:val="00DB2ACE"/>
    <w:rsid w:val="00DB2BA5"/>
    <w:rsid w:val="00DB2CE5"/>
    <w:rsid w:val="00DB2E99"/>
    <w:rsid w:val="00DB2F54"/>
    <w:rsid w:val="00DB2F88"/>
    <w:rsid w:val="00DB2F94"/>
    <w:rsid w:val="00DB37CB"/>
    <w:rsid w:val="00DB42A1"/>
    <w:rsid w:val="00DB4431"/>
    <w:rsid w:val="00DB4E6F"/>
    <w:rsid w:val="00DB50B2"/>
    <w:rsid w:val="00DB5985"/>
    <w:rsid w:val="00DB5C51"/>
    <w:rsid w:val="00DB61C6"/>
    <w:rsid w:val="00DB6464"/>
    <w:rsid w:val="00DB66B6"/>
    <w:rsid w:val="00DB6CE5"/>
    <w:rsid w:val="00DB6FF0"/>
    <w:rsid w:val="00DB74B9"/>
    <w:rsid w:val="00DB7560"/>
    <w:rsid w:val="00DB76A9"/>
    <w:rsid w:val="00DB76BA"/>
    <w:rsid w:val="00DB76BD"/>
    <w:rsid w:val="00DB7924"/>
    <w:rsid w:val="00DB7F16"/>
    <w:rsid w:val="00DC0394"/>
    <w:rsid w:val="00DC0836"/>
    <w:rsid w:val="00DC0DB6"/>
    <w:rsid w:val="00DC0E7E"/>
    <w:rsid w:val="00DC178C"/>
    <w:rsid w:val="00DC1C1C"/>
    <w:rsid w:val="00DC1E95"/>
    <w:rsid w:val="00DC2047"/>
    <w:rsid w:val="00DC21B0"/>
    <w:rsid w:val="00DC2610"/>
    <w:rsid w:val="00DC329B"/>
    <w:rsid w:val="00DC3557"/>
    <w:rsid w:val="00DC3728"/>
    <w:rsid w:val="00DC3764"/>
    <w:rsid w:val="00DC3774"/>
    <w:rsid w:val="00DC37FB"/>
    <w:rsid w:val="00DC3A29"/>
    <w:rsid w:val="00DC4212"/>
    <w:rsid w:val="00DC4314"/>
    <w:rsid w:val="00DC4661"/>
    <w:rsid w:val="00DC4FBC"/>
    <w:rsid w:val="00DC5539"/>
    <w:rsid w:val="00DC5C54"/>
    <w:rsid w:val="00DC5CA4"/>
    <w:rsid w:val="00DC5DC0"/>
    <w:rsid w:val="00DC60C4"/>
    <w:rsid w:val="00DC6193"/>
    <w:rsid w:val="00DC6252"/>
    <w:rsid w:val="00DC67F9"/>
    <w:rsid w:val="00DC6910"/>
    <w:rsid w:val="00DC7EB3"/>
    <w:rsid w:val="00DD01B1"/>
    <w:rsid w:val="00DD05F3"/>
    <w:rsid w:val="00DD0E80"/>
    <w:rsid w:val="00DD1A1B"/>
    <w:rsid w:val="00DD253C"/>
    <w:rsid w:val="00DD26C1"/>
    <w:rsid w:val="00DD277B"/>
    <w:rsid w:val="00DD279D"/>
    <w:rsid w:val="00DD2832"/>
    <w:rsid w:val="00DD34ED"/>
    <w:rsid w:val="00DD36F2"/>
    <w:rsid w:val="00DD4074"/>
    <w:rsid w:val="00DD40C6"/>
    <w:rsid w:val="00DD47E5"/>
    <w:rsid w:val="00DD523F"/>
    <w:rsid w:val="00DD5529"/>
    <w:rsid w:val="00DD5620"/>
    <w:rsid w:val="00DD5B43"/>
    <w:rsid w:val="00DD5D94"/>
    <w:rsid w:val="00DD5F99"/>
    <w:rsid w:val="00DD5FE1"/>
    <w:rsid w:val="00DD5FF7"/>
    <w:rsid w:val="00DD64B3"/>
    <w:rsid w:val="00DD6850"/>
    <w:rsid w:val="00DD68A4"/>
    <w:rsid w:val="00DD697C"/>
    <w:rsid w:val="00DD6E16"/>
    <w:rsid w:val="00DD713A"/>
    <w:rsid w:val="00DD71A2"/>
    <w:rsid w:val="00DD7231"/>
    <w:rsid w:val="00DD74BA"/>
    <w:rsid w:val="00DD7E90"/>
    <w:rsid w:val="00DD7EE9"/>
    <w:rsid w:val="00DE0044"/>
    <w:rsid w:val="00DE0523"/>
    <w:rsid w:val="00DE09B0"/>
    <w:rsid w:val="00DE0A5A"/>
    <w:rsid w:val="00DE0EF5"/>
    <w:rsid w:val="00DE10A4"/>
    <w:rsid w:val="00DE17BD"/>
    <w:rsid w:val="00DE193C"/>
    <w:rsid w:val="00DE1A85"/>
    <w:rsid w:val="00DE1FBC"/>
    <w:rsid w:val="00DE1FF8"/>
    <w:rsid w:val="00DE249E"/>
    <w:rsid w:val="00DE24B6"/>
    <w:rsid w:val="00DE2B8A"/>
    <w:rsid w:val="00DE2BFE"/>
    <w:rsid w:val="00DE2C83"/>
    <w:rsid w:val="00DE2CCE"/>
    <w:rsid w:val="00DE3112"/>
    <w:rsid w:val="00DE3AB0"/>
    <w:rsid w:val="00DE4465"/>
    <w:rsid w:val="00DE4FE1"/>
    <w:rsid w:val="00DE504D"/>
    <w:rsid w:val="00DE5643"/>
    <w:rsid w:val="00DE5968"/>
    <w:rsid w:val="00DE6071"/>
    <w:rsid w:val="00DE63AD"/>
    <w:rsid w:val="00DE7079"/>
    <w:rsid w:val="00DE7153"/>
    <w:rsid w:val="00DE723B"/>
    <w:rsid w:val="00DE7325"/>
    <w:rsid w:val="00DE7BD4"/>
    <w:rsid w:val="00DE7FF6"/>
    <w:rsid w:val="00DF0490"/>
    <w:rsid w:val="00DF05AA"/>
    <w:rsid w:val="00DF067B"/>
    <w:rsid w:val="00DF0778"/>
    <w:rsid w:val="00DF0E01"/>
    <w:rsid w:val="00DF173F"/>
    <w:rsid w:val="00DF1F8D"/>
    <w:rsid w:val="00DF20D4"/>
    <w:rsid w:val="00DF25E5"/>
    <w:rsid w:val="00DF2DBD"/>
    <w:rsid w:val="00DF329E"/>
    <w:rsid w:val="00DF333A"/>
    <w:rsid w:val="00DF34D8"/>
    <w:rsid w:val="00DF37BC"/>
    <w:rsid w:val="00DF3818"/>
    <w:rsid w:val="00DF38B6"/>
    <w:rsid w:val="00DF3AE0"/>
    <w:rsid w:val="00DF3BC4"/>
    <w:rsid w:val="00DF3C0F"/>
    <w:rsid w:val="00DF4930"/>
    <w:rsid w:val="00DF510C"/>
    <w:rsid w:val="00DF5114"/>
    <w:rsid w:val="00DF57B3"/>
    <w:rsid w:val="00DF5F31"/>
    <w:rsid w:val="00DF5FE8"/>
    <w:rsid w:val="00DF6077"/>
    <w:rsid w:val="00DF6510"/>
    <w:rsid w:val="00DF6712"/>
    <w:rsid w:val="00DF67D2"/>
    <w:rsid w:val="00DF6BB0"/>
    <w:rsid w:val="00DF6F1D"/>
    <w:rsid w:val="00DF6F50"/>
    <w:rsid w:val="00DF701C"/>
    <w:rsid w:val="00DF713B"/>
    <w:rsid w:val="00DF71D3"/>
    <w:rsid w:val="00DF74D9"/>
    <w:rsid w:val="00DF76CD"/>
    <w:rsid w:val="00DF79C9"/>
    <w:rsid w:val="00DF7AEE"/>
    <w:rsid w:val="00DF7BD2"/>
    <w:rsid w:val="00E002C1"/>
    <w:rsid w:val="00E00464"/>
    <w:rsid w:val="00E00470"/>
    <w:rsid w:val="00E009FF"/>
    <w:rsid w:val="00E00C27"/>
    <w:rsid w:val="00E00FB9"/>
    <w:rsid w:val="00E00FEF"/>
    <w:rsid w:val="00E011A0"/>
    <w:rsid w:val="00E013BC"/>
    <w:rsid w:val="00E014D0"/>
    <w:rsid w:val="00E0155F"/>
    <w:rsid w:val="00E01621"/>
    <w:rsid w:val="00E01D70"/>
    <w:rsid w:val="00E01F33"/>
    <w:rsid w:val="00E01F5C"/>
    <w:rsid w:val="00E02051"/>
    <w:rsid w:val="00E02294"/>
    <w:rsid w:val="00E023C1"/>
    <w:rsid w:val="00E02458"/>
    <w:rsid w:val="00E02B65"/>
    <w:rsid w:val="00E02F94"/>
    <w:rsid w:val="00E03298"/>
    <w:rsid w:val="00E035B9"/>
    <w:rsid w:val="00E038B9"/>
    <w:rsid w:val="00E039F4"/>
    <w:rsid w:val="00E039FF"/>
    <w:rsid w:val="00E03B53"/>
    <w:rsid w:val="00E03C6A"/>
    <w:rsid w:val="00E05641"/>
    <w:rsid w:val="00E05825"/>
    <w:rsid w:val="00E0583F"/>
    <w:rsid w:val="00E05C74"/>
    <w:rsid w:val="00E07228"/>
    <w:rsid w:val="00E07307"/>
    <w:rsid w:val="00E07838"/>
    <w:rsid w:val="00E07989"/>
    <w:rsid w:val="00E079E4"/>
    <w:rsid w:val="00E07A58"/>
    <w:rsid w:val="00E07D7B"/>
    <w:rsid w:val="00E07F17"/>
    <w:rsid w:val="00E1000A"/>
    <w:rsid w:val="00E10047"/>
    <w:rsid w:val="00E1016C"/>
    <w:rsid w:val="00E1022C"/>
    <w:rsid w:val="00E102CA"/>
    <w:rsid w:val="00E1044F"/>
    <w:rsid w:val="00E104F4"/>
    <w:rsid w:val="00E1051F"/>
    <w:rsid w:val="00E107CF"/>
    <w:rsid w:val="00E109D2"/>
    <w:rsid w:val="00E10A37"/>
    <w:rsid w:val="00E10A78"/>
    <w:rsid w:val="00E10D17"/>
    <w:rsid w:val="00E110F0"/>
    <w:rsid w:val="00E11111"/>
    <w:rsid w:val="00E1123B"/>
    <w:rsid w:val="00E11456"/>
    <w:rsid w:val="00E1167C"/>
    <w:rsid w:val="00E11797"/>
    <w:rsid w:val="00E12301"/>
    <w:rsid w:val="00E12630"/>
    <w:rsid w:val="00E1277A"/>
    <w:rsid w:val="00E12826"/>
    <w:rsid w:val="00E1284A"/>
    <w:rsid w:val="00E12A40"/>
    <w:rsid w:val="00E12DA6"/>
    <w:rsid w:val="00E12E36"/>
    <w:rsid w:val="00E134DB"/>
    <w:rsid w:val="00E13781"/>
    <w:rsid w:val="00E137C2"/>
    <w:rsid w:val="00E13B63"/>
    <w:rsid w:val="00E13DA2"/>
    <w:rsid w:val="00E13E4D"/>
    <w:rsid w:val="00E141B2"/>
    <w:rsid w:val="00E141FB"/>
    <w:rsid w:val="00E14481"/>
    <w:rsid w:val="00E14698"/>
    <w:rsid w:val="00E147F4"/>
    <w:rsid w:val="00E14B5E"/>
    <w:rsid w:val="00E14C17"/>
    <w:rsid w:val="00E14F1B"/>
    <w:rsid w:val="00E15285"/>
    <w:rsid w:val="00E153D3"/>
    <w:rsid w:val="00E160F4"/>
    <w:rsid w:val="00E16112"/>
    <w:rsid w:val="00E167BE"/>
    <w:rsid w:val="00E168B4"/>
    <w:rsid w:val="00E16A2C"/>
    <w:rsid w:val="00E16AAF"/>
    <w:rsid w:val="00E16B9F"/>
    <w:rsid w:val="00E16D9A"/>
    <w:rsid w:val="00E174A4"/>
    <w:rsid w:val="00E17651"/>
    <w:rsid w:val="00E17A62"/>
    <w:rsid w:val="00E20502"/>
    <w:rsid w:val="00E20539"/>
    <w:rsid w:val="00E2065C"/>
    <w:rsid w:val="00E206EB"/>
    <w:rsid w:val="00E20973"/>
    <w:rsid w:val="00E21307"/>
    <w:rsid w:val="00E214B5"/>
    <w:rsid w:val="00E2156F"/>
    <w:rsid w:val="00E2176D"/>
    <w:rsid w:val="00E219B4"/>
    <w:rsid w:val="00E21C45"/>
    <w:rsid w:val="00E22173"/>
    <w:rsid w:val="00E22233"/>
    <w:rsid w:val="00E2266C"/>
    <w:rsid w:val="00E226CE"/>
    <w:rsid w:val="00E22828"/>
    <w:rsid w:val="00E22C80"/>
    <w:rsid w:val="00E22DF8"/>
    <w:rsid w:val="00E23487"/>
    <w:rsid w:val="00E23A9C"/>
    <w:rsid w:val="00E23AFA"/>
    <w:rsid w:val="00E23B4A"/>
    <w:rsid w:val="00E243FA"/>
    <w:rsid w:val="00E245FE"/>
    <w:rsid w:val="00E2495E"/>
    <w:rsid w:val="00E25139"/>
    <w:rsid w:val="00E25562"/>
    <w:rsid w:val="00E25644"/>
    <w:rsid w:val="00E257B8"/>
    <w:rsid w:val="00E266DE"/>
    <w:rsid w:val="00E2671D"/>
    <w:rsid w:val="00E26A2B"/>
    <w:rsid w:val="00E26F57"/>
    <w:rsid w:val="00E27A99"/>
    <w:rsid w:val="00E27DE1"/>
    <w:rsid w:val="00E301F3"/>
    <w:rsid w:val="00E3032B"/>
    <w:rsid w:val="00E305E3"/>
    <w:rsid w:val="00E30620"/>
    <w:rsid w:val="00E306E0"/>
    <w:rsid w:val="00E30A16"/>
    <w:rsid w:val="00E30E56"/>
    <w:rsid w:val="00E3100E"/>
    <w:rsid w:val="00E313C5"/>
    <w:rsid w:val="00E31510"/>
    <w:rsid w:val="00E31D55"/>
    <w:rsid w:val="00E31D5E"/>
    <w:rsid w:val="00E31E85"/>
    <w:rsid w:val="00E32238"/>
    <w:rsid w:val="00E3254B"/>
    <w:rsid w:val="00E32666"/>
    <w:rsid w:val="00E32AC3"/>
    <w:rsid w:val="00E32E67"/>
    <w:rsid w:val="00E32F3C"/>
    <w:rsid w:val="00E33416"/>
    <w:rsid w:val="00E3346D"/>
    <w:rsid w:val="00E336A4"/>
    <w:rsid w:val="00E3386A"/>
    <w:rsid w:val="00E33C9B"/>
    <w:rsid w:val="00E34324"/>
    <w:rsid w:val="00E34466"/>
    <w:rsid w:val="00E34568"/>
    <w:rsid w:val="00E34650"/>
    <w:rsid w:val="00E3472E"/>
    <w:rsid w:val="00E349CB"/>
    <w:rsid w:val="00E349FC"/>
    <w:rsid w:val="00E34A62"/>
    <w:rsid w:val="00E35399"/>
    <w:rsid w:val="00E353C6"/>
    <w:rsid w:val="00E3564B"/>
    <w:rsid w:val="00E35AFF"/>
    <w:rsid w:val="00E35B23"/>
    <w:rsid w:val="00E35D52"/>
    <w:rsid w:val="00E365D8"/>
    <w:rsid w:val="00E36652"/>
    <w:rsid w:val="00E369BE"/>
    <w:rsid w:val="00E36DC2"/>
    <w:rsid w:val="00E37412"/>
    <w:rsid w:val="00E375B3"/>
    <w:rsid w:val="00E37756"/>
    <w:rsid w:val="00E378D8"/>
    <w:rsid w:val="00E37A3D"/>
    <w:rsid w:val="00E37D4A"/>
    <w:rsid w:val="00E400C1"/>
    <w:rsid w:val="00E403B0"/>
    <w:rsid w:val="00E40B22"/>
    <w:rsid w:val="00E41FE0"/>
    <w:rsid w:val="00E42361"/>
    <w:rsid w:val="00E42F5B"/>
    <w:rsid w:val="00E4305A"/>
    <w:rsid w:val="00E4334D"/>
    <w:rsid w:val="00E4353C"/>
    <w:rsid w:val="00E43543"/>
    <w:rsid w:val="00E43576"/>
    <w:rsid w:val="00E43C07"/>
    <w:rsid w:val="00E43E68"/>
    <w:rsid w:val="00E43F02"/>
    <w:rsid w:val="00E44190"/>
    <w:rsid w:val="00E44741"/>
    <w:rsid w:val="00E44847"/>
    <w:rsid w:val="00E4484F"/>
    <w:rsid w:val="00E45596"/>
    <w:rsid w:val="00E45786"/>
    <w:rsid w:val="00E458F4"/>
    <w:rsid w:val="00E459E6"/>
    <w:rsid w:val="00E45B05"/>
    <w:rsid w:val="00E45B7A"/>
    <w:rsid w:val="00E45CC3"/>
    <w:rsid w:val="00E46868"/>
    <w:rsid w:val="00E469E7"/>
    <w:rsid w:val="00E46C29"/>
    <w:rsid w:val="00E470F4"/>
    <w:rsid w:val="00E4792A"/>
    <w:rsid w:val="00E5010D"/>
    <w:rsid w:val="00E5049D"/>
    <w:rsid w:val="00E506A1"/>
    <w:rsid w:val="00E50E2A"/>
    <w:rsid w:val="00E50E4B"/>
    <w:rsid w:val="00E50EDA"/>
    <w:rsid w:val="00E513BA"/>
    <w:rsid w:val="00E51B3D"/>
    <w:rsid w:val="00E51CC6"/>
    <w:rsid w:val="00E51D16"/>
    <w:rsid w:val="00E522E2"/>
    <w:rsid w:val="00E523F6"/>
    <w:rsid w:val="00E52723"/>
    <w:rsid w:val="00E527E6"/>
    <w:rsid w:val="00E527FF"/>
    <w:rsid w:val="00E5286F"/>
    <w:rsid w:val="00E52B2E"/>
    <w:rsid w:val="00E52EDC"/>
    <w:rsid w:val="00E533BA"/>
    <w:rsid w:val="00E53A5C"/>
    <w:rsid w:val="00E53B4D"/>
    <w:rsid w:val="00E53F7A"/>
    <w:rsid w:val="00E54CE2"/>
    <w:rsid w:val="00E54E75"/>
    <w:rsid w:val="00E5526A"/>
    <w:rsid w:val="00E558C5"/>
    <w:rsid w:val="00E55AC6"/>
    <w:rsid w:val="00E55B59"/>
    <w:rsid w:val="00E55C8A"/>
    <w:rsid w:val="00E5625B"/>
    <w:rsid w:val="00E56522"/>
    <w:rsid w:val="00E56618"/>
    <w:rsid w:val="00E56731"/>
    <w:rsid w:val="00E568E7"/>
    <w:rsid w:val="00E56A39"/>
    <w:rsid w:val="00E56A76"/>
    <w:rsid w:val="00E574F5"/>
    <w:rsid w:val="00E57794"/>
    <w:rsid w:val="00E5790A"/>
    <w:rsid w:val="00E5797E"/>
    <w:rsid w:val="00E57A74"/>
    <w:rsid w:val="00E57E9F"/>
    <w:rsid w:val="00E57F82"/>
    <w:rsid w:val="00E57F9D"/>
    <w:rsid w:val="00E60243"/>
    <w:rsid w:val="00E60685"/>
    <w:rsid w:val="00E60779"/>
    <w:rsid w:val="00E60BE2"/>
    <w:rsid w:val="00E60F1D"/>
    <w:rsid w:val="00E60FE6"/>
    <w:rsid w:val="00E613CA"/>
    <w:rsid w:val="00E61780"/>
    <w:rsid w:val="00E617B0"/>
    <w:rsid w:val="00E620EE"/>
    <w:rsid w:val="00E6212E"/>
    <w:rsid w:val="00E622ED"/>
    <w:rsid w:val="00E62667"/>
    <w:rsid w:val="00E626D0"/>
    <w:rsid w:val="00E627D8"/>
    <w:rsid w:val="00E627E6"/>
    <w:rsid w:val="00E6285D"/>
    <w:rsid w:val="00E62F9A"/>
    <w:rsid w:val="00E62FF3"/>
    <w:rsid w:val="00E63CE7"/>
    <w:rsid w:val="00E6408E"/>
    <w:rsid w:val="00E64409"/>
    <w:rsid w:val="00E64843"/>
    <w:rsid w:val="00E64848"/>
    <w:rsid w:val="00E65035"/>
    <w:rsid w:val="00E65329"/>
    <w:rsid w:val="00E653B5"/>
    <w:rsid w:val="00E655AD"/>
    <w:rsid w:val="00E65A41"/>
    <w:rsid w:val="00E65DA6"/>
    <w:rsid w:val="00E65EFE"/>
    <w:rsid w:val="00E669F0"/>
    <w:rsid w:val="00E66D13"/>
    <w:rsid w:val="00E6701A"/>
    <w:rsid w:val="00E6717E"/>
    <w:rsid w:val="00E67381"/>
    <w:rsid w:val="00E6746E"/>
    <w:rsid w:val="00E67876"/>
    <w:rsid w:val="00E70160"/>
    <w:rsid w:val="00E70209"/>
    <w:rsid w:val="00E70478"/>
    <w:rsid w:val="00E70AB7"/>
    <w:rsid w:val="00E70BD0"/>
    <w:rsid w:val="00E70F64"/>
    <w:rsid w:val="00E70FD3"/>
    <w:rsid w:val="00E71053"/>
    <w:rsid w:val="00E711B0"/>
    <w:rsid w:val="00E714E2"/>
    <w:rsid w:val="00E717D6"/>
    <w:rsid w:val="00E71FAF"/>
    <w:rsid w:val="00E72299"/>
    <w:rsid w:val="00E7238B"/>
    <w:rsid w:val="00E72878"/>
    <w:rsid w:val="00E72CFC"/>
    <w:rsid w:val="00E72DE5"/>
    <w:rsid w:val="00E7310B"/>
    <w:rsid w:val="00E734A0"/>
    <w:rsid w:val="00E7356B"/>
    <w:rsid w:val="00E736DC"/>
    <w:rsid w:val="00E746D6"/>
    <w:rsid w:val="00E7529F"/>
    <w:rsid w:val="00E75A7A"/>
    <w:rsid w:val="00E75B6B"/>
    <w:rsid w:val="00E75E65"/>
    <w:rsid w:val="00E75F1F"/>
    <w:rsid w:val="00E7602F"/>
    <w:rsid w:val="00E76293"/>
    <w:rsid w:val="00E7684C"/>
    <w:rsid w:val="00E76920"/>
    <w:rsid w:val="00E76B64"/>
    <w:rsid w:val="00E7735D"/>
    <w:rsid w:val="00E77423"/>
    <w:rsid w:val="00E7769B"/>
    <w:rsid w:val="00E777A3"/>
    <w:rsid w:val="00E77BD1"/>
    <w:rsid w:val="00E77EC7"/>
    <w:rsid w:val="00E80233"/>
    <w:rsid w:val="00E8036D"/>
    <w:rsid w:val="00E8045B"/>
    <w:rsid w:val="00E8067C"/>
    <w:rsid w:val="00E80A21"/>
    <w:rsid w:val="00E80A53"/>
    <w:rsid w:val="00E80B63"/>
    <w:rsid w:val="00E80EC4"/>
    <w:rsid w:val="00E80EDA"/>
    <w:rsid w:val="00E81D64"/>
    <w:rsid w:val="00E81DD5"/>
    <w:rsid w:val="00E81E8A"/>
    <w:rsid w:val="00E82562"/>
    <w:rsid w:val="00E8265D"/>
    <w:rsid w:val="00E82691"/>
    <w:rsid w:val="00E826E7"/>
    <w:rsid w:val="00E82782"/>
    <w:rsid w:val="00E827CE"/>
    <w:rsid w:val="00E82906"/>
    <w:rsid w:val="00E82988"/>
    <w:rsid w:val="00E82A64"/>
    <w:rsid w:val="00E82D27"/>
    <w:rsid w:val="00E83195"/>
    <w:rsid w:val="00E8320C"/>
    <w:rsid w:val="00E8321C"/>
    <w:rsid w:val="00E83AC6"/>
    <w:rsid w:val="00E83D7B"/>
    <w:rsid w:val="00E84424"/>
    <w:rsid w:val="00E8492A"/>
    <w:rsid w:val="00E84A45"/>
    <w:rsid w:val="00E84D15"/>
    <w:rsid w:val="00E85335"/>
    <w:rsid w:val="00E85525"/>
    <w:rsid w:val="00E85541"/>
    <w:rsid w:val="00E85658"/>
    <w:rsid w:val="00E857DC"/>
    <w:rsid w:val="00E857F1"/>
    <w:rsid w:val="00E8589C"/>
    <w:rsid w:val="00E859EE"/>
    <w:rsid w:val="00E85BFE"/>
    <w:rsid w:val="00E85C12"/>
    <w:rsid w:val="00E85CF2"/>
    <w:rsid w:val="00E85D14"/>
    <w:rsid w:val="00E85D58"/>
    <w:rsid w:val="00E85D61"/>
    <w:rsid w:val="00E8607D"/>
    <w:rsid w:val="00E86202"/>
    <w:rsid w:val="00E86254"/>
    <w:rsid w:val="00E8632E"/>
    <w:rsid w:val="00E869EB"/>
    <w:rsid w:val="00E86BF7"/>
    <w:rsid w:val="00E8706F"/>
    <w:rsid w:val="00E870BC"/>
    <w:rsid w:val="00E87441"/>
    <w:rsid w:val="00E87907"/>
    <w:rsid w:val="00E87A06"/>
    <w:rsid w:val="00E87A23"/>
    <w:rsid w:val="00E87DC8"/>
    <w:rsid w:val="00E87E1C"/>
    <w:rsid w:val="00E9002A"/>
    <w:rsid w:val="00E90668"/>
    <w:rsid w:val="00E909C8"/>
    <w:rsid w:val="00E90A07"/>
    <w:rsid w:val="00E90A7B"/>
    <w:rsid w:val="00E917E4"/>
    <w:rsid w:val="00E919E3"/>
    <w:rsid w:val="00E91DED"/>
    <w:rsid w:val="00E92102"/>
    <w:rsid w:val="00E922CF"/>
    <w:rsid w:val="00E9294F"/>
    <w:rsid w:val="00E92A38"/>
    <w:rsid w:val="00E92A4E"/>
    <w:rsid w:val="00E93112"/>
    <w:rsid w:val="00E939B2"/>
    <w:rsid w:val="00E93A04"/>
    <w:rsid w:val="00E93DA4"/>
    <w:rsid w:val="00E94492"/>
    <w:rsid w:val="00E9477C"/>
    <w:rsid w:val="00E9493F"/>
    <w:rsid w:val="00E94A0F"/>
    <w:rsid w:val="00E94C44"/>
    <w:rsid w:val="00E94CE1"/>
    <w:rsid w:val="00E94D64"/>
    <w:rsid w:val="00E94D8E"/>
    <w:rsid w:val="00E950A3"/>
    <w:rsid w:val="00E95273"/>
    <w:rsid w:val="00E95888"/>
    <w:rsid w:val="00E95E9E"/>
    <w:rsid w:val="00E9624F"/>
    <w:rsid w:val="00E9630F"/>
    <w:rsid w:val="00E965D3"/>
    <w:rsid w:val="00E9711F"/>
    <w:rsid w:val="00E97227"/>
    <w:rsid w:val="00E97BEF"/>
    <w:rsid w:val="00E97C43"/>
    <w:rsid w:val="00E97FB9"/>
    <w:rsid w:val="00EA00F0"/>
    <w:rsid w:val="00EA0130"/>
    <w:rsid w:val="00EA0445"/>
    <w:rsid w:val="00EA1031"/>
    <w:rsid w:val="00EA12B8"/>
    <w:rsid w:val="00EA1AC6"/>
    <w:rsid w:val="00EA1DC4"/>
    <w:rsid w:val="00EA1FAB"/>
    <w:rsid w:val="00EA20A2"/>
    <w:rsid w:val="00EA26EB"/>
    <w:rsid w:val="00EA2734"/>
    <w:rsid w:val="00EA2D91"/>
    <w:rsid w:val="00EA2E8F"/>
    <w:rsid w:val="00EA34A5"/>
    <w:rsid w:val="00EA37DE"/>
    <w:rsid w:val="00EA3B2A"/>
    <w:rsid w:val="00EA3B34"/>
    <w:rsid w:val="00EA3FCD"/>
    <w:rsid w:val="00EA4561"/>
    <w:rsid w:val="00EA46E7"/>
    <w:rsid w:val="00EA4707"/>
    <w:rsid w:val="00EA47B8"/>
    <w:rsid w:val="00EA4EB0"/>
    <w:rsid w:val="00EA56F1"/>
    <w:rsid w:val="00EA59F7"/>
    <w:rsid w:val="00EA6482"/>
    <w:rsid w:val="00EA648A"/>
    <w:rsid w:val="00EA651D"/>
    <w:rsid w:val="00EA679F"/>
    <w:rsid w:val="00EA69AD"/>
    <w:rsid w:val="00EA6C85"/>
    <w:rsid w:val="00EA6D50"/>
    <w:rsid w:val="00EA7563"/>
    <w:rsid w:val="00EA7593"/>
    <w:rsid w:val="00EA765A"/>
    <w:rsid w:val="00EA76A2"/>
    <w:rsid w:val="00EA7A2D"/>
    <w:rsid w:val="00EB0105"/>
    <w:rsid w:val="00EB0166"/>
    <w:rsid w:val="00EB01BE"/>
    <w:rsid w:val="00EB050C"/>
    <w:rsid w:val="00EB053A"/>
    <w:rsid w:val="00EB0622"/>
    <w:rsid w:val="00EB06D0"/>
    <w:rsid w:val="00EB0782"/>
    <w:rsid w:val="00EB0A19"/>
    <w:rsid w:val="00EB0BB4"/>
    <w:rsid w:val="00EB121E"/>
    <w:rsid w:val="00EB125A"/>
    <w:rsid w:val="00EB17FC"/>
    <w:rsid w:val="00EB2165"/>
    <w:rsid w:val="00EB237C"/>
    <w:rsid w:val="00EB292C"/>
    <w:rsid w:val="00EB2C96"/>
    <w:rsid w:val="00EB3380"/>
    <w:rsid w:val="00EB3426"/>
    <w:rsid w:val="00EB3525"/>
    <w:rsid w:val="00EB36AA"/>
    <w:rsid w:val="00EB376A"/>
    <w:rsid w:val="00EB3954"/>
    <w:rsid w:val="00EB4375"/>
    <w:rsid w:val="00EB43B0"/>
    <w:rsid w:val="00EB441F"/>
    <w:rsid w:val="00EB47C9"/>
    <w:rsid w:val="00EB4BE2"/>
    <w:rsid w:val="00EB4C17"/>
    <w:rsid w:val="00EB4E72"/>
    <w:rsid w:val="00EB5021"/>
    <w:rsid w:val="00EB54EC"/>
    <w:rsid w:val="00EB5661"/>
    <w:rsid w:val="00EB5A65"/>
    <w:rsid w:val="00EB5FCA"/>
    <w:rsid w:val="00EB6169"/>
    <w:rsid w:val="00EB6664"/>
    <w:rsid w:val="00EB68C3"/>
    <w:rsid w:val="00EB6F8E"/>
    <w:rsid w:val="00EB71DD"/>
    <w:rsid w:val="00EB7215"/>
    <w:rsid w:val="00EB72AD"/>
    <w:rsid w:val="00EB76A2"/>
    <w:rsid w:val="00EB774E"/>
    <w:rsid w:val="00EB7DF2"/>
    <w:rsid w:val="00EC00AF"/>
    <w:rsid w:val="00EC015E"/>
    <w:rsid w:val="00EC01DC"/>
    <w:rsid w:val="00EC03F3"/>
    <w:rsid w:val="00EC07A6"/>
    <w:rsid w:val="00EC08E8"/>
    <w:rsid w:val="00EC12AF"/>
    <w:rsid w:val="00EC1683"/>
    <w:rsid w:val="00EC16BE"/>
    <w:rsid w:val="00EC16DF"/>
    <w:rsid w:val="00EC1AA1"/>
    <w:rsid w:val="00EC1C43"/>
    <w:rsid w:val="00EC2674"/>
    <w:rsid w:val="00EC3189"/>
    <w:rsid w:val="00EC38E2"/>
    <w:rsid w:val="00EC3B01"/>
    <w:rsid w:val="00EC3B73"/>
    <w:rsid w:val="00EC3BB5"/>
    <w:rsid w:val="00EC3F4E"/>
    <w:rsid w:val="00EC42DC"/>
    <w:rsid w:val="00EC4542"/>
    <w:rsid w:val="00EC472D"/>
    <w:rsid w:val="00EC49CE"/>
    <w:rsid w:val="00EC4DB2"/>
    <w:rsid w:val="00EC52C6"/>
    <w:rsid w:val="00EC533B"/>
    <w:rsid w:val="00EC553B"/>
    <w:rsid w:val="00EC579E"/>
    <w:rsid w:val="00EC5875"/>
    <w:rsid w:val="00EC5E9A"/>
    <w:rsid w:val="00EC5F92"/>
    <w:rsid w:val="00EC6437"/>
    <w:rsid w:val="00EC68BA"/>
    <w:rsid w:val="00EC699D"/>
    <w:rsid w:val="00EC69AD"/>
    <w:rsid w:val="00EC6BF3"/>
    <w:rsid w:val="00EC6F4A"/>
    <w:rsid w:val="00EC7348"/>
    <w:rsid w:val="00EC760A"/>
    <w:rsid w:val="00EC76CE"/>
    <w:rsid w:val="00EC7DBA"/>
    <w:rsid w:val="00EC7E20"/>
    <w:rsid w:val="00EC7EE2"/>
    <w:rsid w:val="00ED0168"/>
    <w:rsid w:val="00ED030A"/>
    <w:rsid w:val="00ED035A"/>
    <w:rsid w:val="00ED03A4"/>
    <w:rsid w:val="00ED0560"/>
    <w:rsid w:val="00ED06B5"/>
    <w:rsid w:val="00ED0D18"/>
    <w:rsid w:val="00ED112B"/>
    <w:rsid w:val="00ED1973"/>
    <w:rsid w:val="00ED1B74"/>
    <w:rsid w:val="00ED1E9A"/>
    <w:rsid w:val="00ED2138"/>
    <w:rsid w:val="00ED2859"/>
    <w:rsid w:val="00ED2AA3"/>
    <w:rsid w:val="00ED2D14"/>
    <w:rsid w:val="00ED2F44"/>
    <w:rsid w:val="00ED320B"/>
    <w:rsid w:val="00ED3D1E"/>
    <w:rsid w:val="00ED3D8C"/>
    <w:rsid w:val="00ED406D"/>
    <w:rsid w:val="00ED41D1"/>
    <w:rsid w:val="00ED41D4"/>
    <w:rsid w:val="00ED4289"/>
    <w:rsid w:val="00ED470C"/>
    <w:rsid w:val="00ED4EF1"/>
    <w:rsid w:val="00ED5013"/>
    <w:rsid w:val="00ED5148"/>
    <w:rsid w:val="00ED5741"/>
    <w:rsid w:val="00ED5ABD"/>
    <w:rsid w:val="00ED5E08"/>
    <w:rsid w:val="00ED5F6D"/>
    <w:rsid w:val="00ED67F9"/>
    <w:rsid w:val="00ED6C5C"/>
    <w:rsid w:val="00ED6DDA"/>
    <w:rsid w:val="00ED70EC"/>
    <w:rsid w:val="00ED7476"/>
    <w:rsid w:val="00ED78E0"/>
    <w:rsid w:val="00ED794E"/>
    <w:rsid w:val="00ED7E63"/>
    <w:rsid w:val="00ED7EE9"/>
    <w:rsid w:val="00EE005B"/>
    <w:rsid w:val="00EE00AA"/>
    <w:rsid w:val="00EE069F"/>
    <w:rsid w:val="00EE079F"/>
    <w:rsid w:val="00EE07B3"/>
    <w:rsid w:val="00EE0A4A"/>
    <w:rsid w:val="00EE0CEE"/>
    <w:rsid w:val="00EE0D7A"/>
    <w:rsid w:val="00EE0F05"/>
    <w:rsid w:val="00EE183A"/>
    <w:rsid w:val="00EE1B0D"/>
    <w:rsid w:val="00EE2170"/>
    <w:rsid w:val="00EE2667"/>
    <w:rsid w:val="00EE2844"/>
    <w:rsid w:val="00EE2B2C"/>
    <w:rsid w:val="00EE2F4C"/>
    <w:rsid w:val="00EE32E8"/>
    <w:rsid w:val="00EE355A"/>
    <w:rsid w:val="00EE361C"/>
    <w:rsid w:val="00EE3736"/>
    <w:rsid w:val="00EE37D3"/>
    <w:rsid w:val="00EE3A7F"/>
    <w:rsid w:val="00EE3B9D"/>
    <w:rsid w:val="00EE3E94"/>
    <w:rsid w:val="00EE40FD"/>
    <w:rsid w:val="00EE47F2"/>
    <w:rsid w:val="00EE4B93"/>
    <w:rsid w:val="00EE4C92"/>
    <w:rsid w:val="00EE56C5"/>
    <w:rsid w:val="00EE56F7"/>
    <w:rsid w:val="00EE5D00"/>
    <w:rsid w:val="00EE5D01"/>
    <w:rsid w:val="00EE6121"/>
    <w:rsid w:val="00EE632C"/>
    <w:rsid w:val="00EE64C8"/>
    <w:rsid w:val="00EE66BF"/>
    <w:rsid w:val="00EE6A5C"/>
    <w:rsid w:val="00EE6BC9"/>
    <w:rsid w:val="00EE6F97"/>
    <w:rsid w:val="00EE7319"/>
    <w:rsid w:val="00EE768B"/>
    <w:rsid w:val="00EE76B1"/>
    <w:rsid w:val="00EF0066"/>
    <w:rsid w:val="00EF0207"/>
    <w:rsid w:val="00EF0E14"/>
    <w:rsid w:val="00EF11A6"/>
    <w:rsid w:val="00EF1342"/>
    <w:rsid w:val="00EF1517"/>
    <w:rsid w:val="00EF15B9"/>
    <w:rsid w:val="00EF1860"/>
    <w:rsid w:val="00EF194B"/>
    <w:rsid w:val="00EF1A2B"/>
    <w:rsid w:val="00EF1B15"/>
    <w:rsid w:val="00EF20A8"/>
    <w:rsid w:val="00EF223B"/>
    <w:rsid w:val="00EF23AF"/>
    <w:rsid w:val="00EF2928"/>
    <w:rsid w:val="00EF294E"/>
    <w:rsid w:val="00EF2B89"/>
    <w:rsid w:val="00EF2F2E"/>
    <w:rsid w:val="00EF2F98"/>
    <w:rsid w:val="00EF328C"/>
    <w:rsid w:val="00EF32D2"/>
    <w:rsid w:val="00EF3429"/>
    <w:rsid w:val="00EF345D"/>
    <w:rsid w:val="00EF3694"/>
    <w:rsid w:val="00EF3768"/>
    <w:rsid w:val="00EF3828"/>
    <w:rsid w:val="00EF3E01"/>
    <w:rsid w:val="00EF3FD4"/>
    <w:rsid w:val="00EF413B"/>
    <w:rsid w:val="00EF45F8"/>
    <w:rsid w:val="00EF47C9"/>
    <w:rsid w:val="00EF4FB1"/>
    <w:rsid w:val="00EF53E3"/>
    <w:rsid w:val="00EF54E8"/>
    <w:rsid w:val="00EF5629"/>
    <w:rsid w:val="00EF5888"/>
    <w:rsid w:val="00EF58B3"/>
    <w:rsid w:val="00EF5EBC"/>
    <w:rsid w:val="00EF6DEA"/>
    <w:rsid w:val="00EF6F44"/>
    <w:rsid w:val="00EF751F"/>
    <w:rsid w:val="00EF79EA"/>
    <w:rsid w:val="00EF7C75"/>
    <w:rsid w:val="00EF7F0C"/>
    <w:rsid w:val="00F005BD"/>
    <w:rsid w:val="00F009BF"/>
    <w:rsid w:val="00F009C6"/>
    <w:rsid w:val="00F00DB2"/>
    <w:rsid w:val="00F011F9"/>
    <w:rsid w:val="00F01430"/>
    <w:rsid w:val="00F016C3"/>
    <w:rsid w:val="00F01CAF"/>
    <w:rsid w:val="00F02433"/>
    <w:rsid w:val="00F02CAA"/>
    <w:rsid w:val="00F0349F"/>
    <w:rsid w:val="00F034AA"/>
    <w:rsid w:val="00F034E9"/>
    <w:rsid w:val="00F035C3"/>
    <w:rsid w:val="00F03606"/>
    <w:rsid w:val="00F03854"/>
    <w:rsid w:val="00F03A95"/>
    <w:rsid w:val="00F03BEC"/>
    <w:rsid w:val="00F03D1E"/>
    <w:rsid w:val="00F03E2D"/>
    <w:rsid w:val="00F03FE5"/>
    <w:rsid w:val="00F04531"/>
    <w:rsid w:val="00F04AC4"/>
    <w:rsid w:val="00F05314"/>
    <w:rsid w:val="00F056F0"/>
    <w:rsid w:val="00F05700"/>
    <w:rsid w:val="00F058A1"/>
    <w:rsid w:val="00F05AC0"/>
    <w:rsid w:val="00F05E1A"/>
    <w:rsid w:val="00F06519"/>
    <w:rsid w:val="00F067D0"/>
    <w:rsid w:val="00F06836"/>
    <w:rsid w:val="00F068CD"/>
    <w:rsid w:val="00F06F8D"/>
    <w:rsid w:val="00F070F4"/>
    <w:rsid w:val="00F07233"/>
    <w:rsid w:val="00F07B05"/>
    <w:rsid w:val="00F07BA8"/>
    <w:rsid w:val="00F07DD1"/>
    <w:rsid w:val="00F10043"/>
    <w:rsid w:val="00F101EE"/>
    <w:rsid w:val="00F101FD"/>
    <w:rsid w:val="00F1024B"/>
    <w:rsid w:val="00F10381"/>
    <w:rsid w:val="00F1052B"/>
    <w:rsid w:val="00F10C4F"/>
    <w:rsid w:val="00F10EC7"/>
    <w:rsid w:val="00F11877"/>
    <w:rsid w:val="00F118E0"/>
    <w:rsid w:val="00F11ACB"/>
    <w:rsid w:val="00F11BDA"/>
    <w:rsid w:val="00F11E0C"/>
    <w:rsid w:val="00F1206A"/>
    <w:rsid w:val="00F12511"/>
    <w:rsid w:val="00F125CE"/>
    <w:rsid w:val="00F12B4A"/>
    <w:rsid w:val="00F12E5B"/>
    <w:rsid w:val="00F1319C"/>
    <w:rsid w:val="00F132E1"/>
    <w:rsid w:val="00F133EC"/>
    <w:rsid w:val="00F13478"/>
    <w:rsid w:val="00F13584"/>
    <w:rsid w:val="00F13655"/>
    <w:rsid w:val="00F13720"/>
    <w:rsid w:val="00F13871"/>
    <w:rsid w:val="00F13875"/>
    <w:rsid w:val="00F1395B"/>
    <w:rsid w:val="00F13A21"/>
    <w:rsid w:val="00F13AB9"/>
    <w:rsid w:val="00F13D22"/>
    <w:rsid w:val="00F1447D"/>
    <w:rsid w:val="00F14616"/>
    <w:rsid w:val="00F14C0E"/>
    <w:rsid w:val="00F14C83"/>
    <w:rsid w:val="00F14D90"/>
    <w:rsid w:val="00F15024"/>
    <w:rsid w:val="00F15122"/>
    <w:rsid w:val="00F15650"/>
    <w:rsid w:val="00F156C4"/>
    <w:rsid w:val="00F15943"/>
    <w:rsid w:val="00F15AE3"/>
    <w:rsid w:val="00F15EFA"/>
    <w:rsid w:val="00F16139"/>
    <w:rsid w:val="00F16237"/>
    <w:rsid w:val="00F162F7"/>
    <w:rsid w:val="00F16515"/>
    <w:rsid w:val="00F168D8"/>
    <w:rsid w:val="00F16CD3"/>
    <w:rsid w:val="00F16E44"/>
    <w:rsid w:val="00F16FC2"/>
    <w:rsid w:val="00F17695"/>
    <w:rsid w:val="00F176F0"/>
    <w:rsid w:val="00F17BA3"/>
    <w:rsid w:val="00F17C4C"/>
    <w:rsid w:val="00F17DDE"/>
    <w:rsid w:val="00F20172"/>
    <w:rsid w:val="00F2028D"/>
    <w:rsid w:val="00F2039F"/>
    <w:rsid w:val="00F2080E"/>
    <w:rsid w:val="00F2088E"/>
    <w:rsid w:val="00F20E5A"/>
    <w:rsid w:val="00F2189B"/>
    <w:rsid w:val="00F21B58"/>
    <w:rsid w:val="00F2259E"/>
    <w:rsid w:val="00F22A3A"/>
    <w:rsid w:val="00F22F8F"/>
    <w:rsid w:val="00F230C4"/>
    <w:rsid w:val="00F23152"/>
    <w:rsid w:val="00F233DF"/>
    <w:rsid w:val="00F23600"/>
    <w:rsid w:val="00F23643"/>
    <w:rsid w:val="00F23657"/>
    <w:rsid w:val="00F2369F"/>
    <w:rsid w:val="00F245DF"/>
    <w:rsid w:val="00F2477E"/>
    <w:rsid w:val="00F24920"/>
    <w:rsid w:val="00F24972"/>
    <w:rsid w:val="00F24EBD"/>
    <w:rsid w:val="00F252C9"/>
    <w:rsid w:val="00F253FE"/>
    <w:rsid w:val="00F25583"/>
    <w:rsid w:val="00F25914"/>
    <w:rsid w:val="00F25A2B"/>
    <w:rsid w:val="00F25B12"/>
    <w:rsid w:val="00F25F4D"/>
    <w:rsid w:val="00F25FDB"/>
    <w:rsid w:val="00F26569"/>
    <w:rsid w:val="00F26628"/>
    <w:rsid w:val="00F268BC"/>
    <w:rsid w:val="00F26C22"/>
    <w:rsid w:val="00F270AC"/>
    <w:rsid w:val="00F27465"/>
    <w:rsid w:val="00F27C80"/>
    <w:rsid w:val="00F27CF2"/>
    <w:rsid w:val="00F27F3E"/>
    <w:rsid w:val="00F30218"/>
    <w:rsid w:val="00F30343"/>
    <w:rsid w:val="00F305A6"/>
    <w:rsid w:val="00F30BED"/>
    <w:rsid w:val="00F30D11"/>
    <w:rsid w:val="00F30E42"/>
    <w:rsid w:val="00F30F6E"/>
    <w:rsid w:val="00F31B22"/>
    <w:rsid w:val="00F32747"/>
    <w:rsid w:val="00F3276E"/>
    <w:rsid w:val="00F331FA"/>
    <w:rsid w:val="00F3343B"/>
    <w:rsid w:val="00F33A63"/>
    <w:rsid w:val="00F343B2"/>
    <w:rsid w:val="00F343CD"/>
    <w:rsid w:val="00F345C1"/>
    <w:rsid w:val="00F35035"/>
    <w:rsid w:val="00F353A3"/>
    <w:rsid w:val="00F3559E"/>
    <w:rsid w:val="00F35A23"/>
    <w:rsid w:val="00F35B1E"/>
    <w:rsid w:val="00F35BF7"/>
    <w:rsid w:val="00F36131"/>
    <w:rsid w:val="00F361C2"/>
    <w:rsid w:val="00F36549"/>
    <w:rsid w:val="00F365CD"/>
    <w:rsid w:val="00F36CAF"/>
    <w:rsid w:val="00F36DD0"/>
    <w:rsid w:val="00F37108"/>
    <w:rsid w:val="00F371D9"/>
    <w:rsid w:val="00F37461"/>
    <w:rsid w:val="00F378FB"/>
    <w:rsid w:val="00F37D29"/>
    <w:rsid w:val="00F40012"/>
    <w:rsid w:val="00F400DA"/>
    <w:rsid w:val="00F4056B"/>
    <w:rsid w:val="00F40620"/>
    <w:rsid w:val="00F4113A"/>
    <w:rsid w:val="00F41140"/>
    <w:rsid w:val="00F416A4"/>
    <w:rsid w:val="00F416CB"/>
    <w:rsid w:val="00F41B34"/>
    <w:rsid w:val="00F41B83"/>
    <w:rsid w:val="00F41C29"/>
    <w:rsid w:val="00F41CD2"/>
    <w:rsid w:val="00F41E82"/>
    <w:rsid w:val="00F420A9"/>
    <w:rsid w:val="00F42ABF"/>
    <w:rsid w:val="00F42B68"/>
    <w:rsid w:val="00F42C66"/>
    <w:rsid w:val="00F42ECF"/>
    <w:rsid w:val="00F43005"/>
    <w:rsid w:val="00F432F4"/>
    <w:rsid w:val="00F4359B"/>
    <w:rsid w:val="00F435B7"/>
    <w:rsid w:val="00F437AF"/>
    <w:rsid w:val="00F43EF0"/>
    <w:rsid w:val="00F440ED"/>
    <w:rsid w:val="00F442DF"/>
    <w:rsid w:val="00F443D3"/>
    <w:rsid w:val="00F44411"/>
    <w:rsid w:val="00F44A58"/>
    <w:rsid w:val="00F44A7F"/>
    <w:rsid w:val="00F44CA4"/>
    <w:rsid w:val="00F44E3D"/>
    <w:rsid w:val="00F44FE5"/>
    <w:rsid w:val="00F4518A"/>
    <w:rsid w:val="00F45354"/>
    <w:rsid w:val="00F45412"/>
    <w:rsid w:val="00F4543D"/>
    <w:rsid w:val="00F4546F"/>
    <w:rsid w:val="00F465D3"/>
    <w:rsid w:val="00F4697E"/>
    <w:rsid w:val="00F46E2B"/>
    <w:rsid w:val="00F47464"/>
    <w:rsid w:val="00F500F5"/>
    <w:rsid w:val="00F50320"/>
    <w:rsid w:val="00F5074D"/>
    <w:rsid w:val="00F51369"/>
    <w:rsid w:val="00F51455"/>
    <w:rsid w:val="00F51489"/>
    <w:rsid w:val="00F5156E"/>
    <w:rsid w:val="00F5169D"/>
    <w:rsid w:val="00F51D41"/>
    <w:rsid w:val="00F520E6"/>
    <w:rsid w:val="00F52140"/>
    <w:rsid w:val="00F52B56"/>
    <w:rsid w:val="00F52EC3"/>
    <w:rsid w:val="00F52FE3"/>
    <w:rsid w:val="00F53081"/>
    <w:rsid w:val="00F530B2"/>
    <w:rsid w:val="00F537B4"/>
    <w:rsid w:val="00F53925"/>
    <w:rsid w:val="00F5399F"/>
    <w:rsid w:val="00F53B81"/>
    <w:rsid w:val="00F53E8A"/>
    <w:rsid w:val="00F53F98"/>
    <w:rsid w:val="00F54319"/>
    <w:rsid w:val="00F5483B"/>
    <w:rsid w:val="00F55005"/>
    <w:rsid w:val="00F55EE8"/>
    <w:rsid w:val="00F56095"/>
    <w:rsid w:val="00F56527"/>
    <w:rsid w:val="00F5720A"/>
    <w:rsid w:val="00F57A9D"/>
    <w:rsid w:val="00F57AA9"/>
    <w:rsid w:val="00F57B30"/>
    <w:rsid w:val="00F57C8D"/>
    <w:rsid w:val="00F60270"/>
    <w:rsid w:val="00F60655"/>
    <w:rsid w:val="00F606EE"/>
    <w:rsid w:val="00F60974"/>
    <w:rsid w:val="00F60D69"/>
    <w:rsid w:val="00F613F8"/>
    <w:rsid w:val="00F61C21"/>
    <w:rsid w:val="00F6204D"/>
    <w:rsid w:val="00F62546"/>
    <w:rsid w:val="00F63250"/>
    <w:rsid w:val="00F632EF"/>
    <w:rsid w:val="00F63A7A"/>
    <w:rsid w:val="00F63B62"/>
    <w:rsid w:val="00F63BA4"/>
    <w:rsid w:val="00F63E7E"/>
    <w:rsid w:val="00F6433D"/>
    <w:rsid w:val="00F64607"/>
    <w:rsid w:val="00F64840"/>
    <w:rsid w:val="00F6486A"/>
    <w:rsid w:val="00F64896"/>
    <w:rsid w:val="00F64DA1"/>
    <w:rsid w:val="00F64FE6"/>
    <w:rsid w:val="00F65570"/>
    <w:rsid w:val="00F657EF"/>
    <w:rsid w:val="00F65815"/>
    <w:rsid w:val="00F6595F"/>
    <w:rsid w:val="00F65A20"/>
    <w:rsid w:val="00F65FCC"/>
    <w:rsid w:val="00F65FF0"/>
    <w:rsid w:val="00F6612B"/>
    <w:rsid w:val="00F663D4"/>
    <w:rsid w:val="00F66EA6"/>
    <w:rsid w:val="00F67074"/>
    <w:rsid w:val="00F67097"/>
    <w:rsid w:val="00F6721F"/>
    <w:rsid w:val="00F675EC"/>
    <w:rsid w:val="00F67693"/>
    <w:rsid w:val="00F6798C"/>
    <w:rsid w:val="00F67A24"/>
    <w:rsid w:val="00F67D7B"/>
    <w:rsid w:val="00F67E28"/>
    <w:rsid w:val="00F7021D"/>
    <w:rsid w:val="00F70A9D"/>
    <w:rsid w:val="00F712A7"/>
    <w:rsid w:val="00F71356"/>
    <w:rsid w:val="00F714D2"/>
    <w:rsid w:val="00F71D24"/>
    <w:rsid w:val="00F71D33"/>
    <w:rsid w:val="00F722EC"/>
    <w:rsid w:val="00F723C4"/>
    <w:rsid w:val="00F72448"/>
    <w:rsid w:val="00F7244A"/>
    <w:rsid w:val="00F72DDF"/>
    <w:rsid w:val="00F73170"/>
    <w:rsid w:val="00F73211"/>
    <w:rsid w:val="00F7358D"/>
    <w:rsid w:val="00F73721"/>
    <w:rsid w:val="00F74199"/>
    <w:rsid w:val="00F742F9"/>
    <w:rsid w:val="00F74385"/>
    <w:rsid w:val="00F749DE"/>
    <w:rsid w:val="00F74B54"/>
    <w:rsid w:val="00F7514A"/>
    <w:rsid w:val="00F751DB"/>
    <w:rsid w:val="00F7553F"/>
    <w:rsid w:val="00F75808"/>
    <w:rsid w:val="00F75934"/>
    <w:rsid w:val="00F75A7F"/>
    <w:rsid w:val="00F76019"/>
    <w:rsid w:val="00F7616E"/>
    <w:rsid w:val="00F768E1"/>
    <w:rsid w:val="00F76A08"/>
    <w:rsid w:val="00F76E25"/>
    <w:rsid w:val="00F76EEC"/>
    <w:rsid w:val="00F77009"/>
    <w:rsid w:val="00F771E9"/>
    <w:rsid w:val="00F777AB"/>
    <w:rsid w:val="00F77B1E"/>
    <w:rsid w:val="00F8099D"/>
    <w:rsid w:val="00F80BA9"/>
    <w:rsid w:val="00F80C0C"/>
    <w:rsid w:val="00F81815"/>
    <w:rsid w:val="00F81D19"/>
    <w:rsid w:val="00F81D33"/>
    <w:rsid w:val="00F81FD5"/>
    <w:rsid w:val="00F828B5"/>
    <w:rsid w:val="00F82AEC"/>
    <w:rsid w:val="00F82B92"/>
    <w:rsid w:val="00F82DA9"/>
    <w:rsid w:val="00F82DD0"/>
    <w:rsid w:val="00F82EDB"/>
    <w:rsid w:val="00F83327"/>
    <w:rsid w:val="00F838D4"/>
    <w:rsid w:val="00F8393A"/>
    <w:rsid w:val="00F84148"/>
    <w:rsid w:val="00F8445D"/>
    <w:rsid w:val="00F84757"/>
    <w:rsid w:val="00F84A50"/>
    <w:rsid w:val="00F84A65"/>
    <w:rsid w:val="00F84A74"/>
    <w:rsid w:val="00F850A8"/>
    <w:rsid w:val="00F8574A"/>
    <w:rsid w:val="00F85B49"/>
    <w:rsid w:val="00F85BFB"/>
    <w:rsid w:val="00F85CBC"/>
    <w:rsid w:val="00F85CDE"/>
    <w:rsid w:val="00F85D55"/>
    <w:rsid w:val="00F86405"/>
    <w:rsid w:val="00F86574"/>
    <w:rsid w:val="00F866BB"/>
    <w:rsid w:val="00F8671D"/>
    <w:rsid w:val="00F8692E"/>
    <w:rsid w:val="00F86A37"/>
    <w:rsid w:val="00F86AEF"/>
    <w:rsid w:val="00F86FE5"/>
    <w:rsid w:val="00F87589"/>
    <w:rsid w:val="00F877C5"/>
    <w:rsid w:val="00F879FF"/>
    <w:rsid w:val="00F87A4C"/>
    <w:rsid w:val="00F87CE8"/>
    <w:rsid w:val="00F87D30"/>
    <w:rsid w:val="00F90A1F"/>
    <w:rsid w:val="00F90DC3"/>
    <w:rsid w:val="00F91002"/>
    <w:rsid w:val="00F9101D"/>
    <w:rsid w:val="00F9151D"/>
    <w:rsid w:val="00F91857"/>
    <w:rsid w:val="00F91C22"/>
    <w:rsid w:val="00F91CFD"/>
    <w:rsid w:val="00F91D09"/>
    <w:rsid w:val="00F91F48"/>
    <w:rsid w:val="00F9204C"/>
    <w:rsid w:val="00F92290"/>
    <w:rsid w:val="00F92AA1"/>
    <w:rsid w:val="00F93747"/>
    <w:rsid w:val="00F939DE"/>
    <w:rsid w:val="00F93E55"/>
    <w:rsid w:val="00F9473A"/>
    <w:rsid w:val="00F94D23"/>
    <w:rsid w:val="00F94D32"/>
    <w:rsid w:val="00F9526B"/>
    <w:rsid w:val="00F952D7"/>
    <w:rsid w:val="00F953E9"/>
    <w:rsid w:val="00F95484"/>
    <w:rsid w:val="00F955F7"/>
    <w:rsid w:val="00F95D8B"/>
    <w:rsid w:val="00F95DAC"/>
    <w:rsid w:val="00F95F7D"/>
    <w:rsid w:val="00F96AA8"/>
    <w:rsid w:val="00F96ACA"/>
    <w:rsid w:val="00F97375"/>
    <w:rsid w:val="00F978C9"/>
    <w:rsid w:val="00F978CF"/>
    <w:rsid w:val="00F97E6F"/>
    <w:rsid w:val="00FA03E4"/>
    <w:rsid w:val="00FA0571"/>
    <w:rsid w:val="00FA05C8"/>
    <w:rsid w:val="00FA0943"/>
    <w:rsid w:val="00FA0BB0"/>
    <w:rsid w:val="00FA0CC4"/>
    <w:rsid w:val="00FA0E2F"/>
    <w:rsid w:val="00FA14F1"/>
    <w:rsid w:val="00FA1883"/>
    <w:rsid w:val="00FA1BBD"/>
    <w:rsid w:val="00FA1C71"/>
    <w:rsid w:val="00FA1EE2"/>
    <w:rsid w:val="00FA225C"/>
    <w:rsid w:val="00FA2613"/>
    <w:rsid w:val="00FA2BEC"/>
    <w:rsid w:val="00FA3B70"/>
    <w:rsid w:val="00FA3B99"/>
    <w:rsid w:val="00FA3D51"/>
    <w:rsid w:val="00FA3F87"/>
    <w:rsid w:val="00FA4056"/>
    <w:rsid w:val="00FA45C9"/>
    <w:rsid w:val="00FA47E6"/>
    <w:rsid w:val="00FA4AAA"/>
    <w:rsid w:val="00FA4B11"/>
    <w:rsid w:val="00FA4F8F"/>
    <w:rsid w:val="00FA51A2"/>
    <w:rsid w:val="00FA524A"/>
    <w:rsid w:val="00FA5F2B"/>
    <w:rsid w:val="00FA5F75"/>
    <w:rsid w:val="00FA6E72"/>
    <w:rsid w:val="00FA736F"/>
    <w:rsid w:val="00FA73A8"/>
    <w:rsid w:val="00FA7462"/>
    <w:rsid w:val="00FA789C"/>
    <w:rsid w:val="00FA7939"/>
    <w:rsid w:val="00FA7983"/>
    <w:rsid w:val="00FA7992"/>
    <w:rsid w:val="00FA7C9C"/>
    <w:rsid w:val="00FB024D"/>
    <w:rsid w:val="00FB077F"/>
    <w:rsid w:val="00FB0959"/>
    <w:rsid w:val="00FB0E38"/>
    <w:rsid w:val="00FB103F"/>
    <w:rsid w:val="00FB1169"/>
    <w:rsid w:val="00FB140B"/>
    <w:rsid w:val="00FB16D0"/>
    <w:rsid w:val="00FB1AB9"/>
    <w:rsid w:val="00FB1C02"/>
    <w:rsid w:val="00FB1C1B"/>
    <w:rsid w:val="00FB2190"/>
    <w:rsid w:val="00FB2370"/>
    <w:rsid w:val="00FB266C"/>
    <w:rsid w:val="00FB2C32"/>
    <w:rsid w:val="00FB2EDE"/>
    <w:rsid w:val="00FB3356"/>
    <w:rsid w:val="00FB3391"/>
    <w:rsid w:val="00FB3674"/>
    <w:rsid w:val="00FB3C57"/>
    <w:rsid w:val="00FB3CFA"/>
    <w:rsid w:val="00FB42BE"/>
    <w:rsid w:val="00FB48ED"/>
    <w:rsid w:val="00FB4CD2"/>
    <w:rsid w:val="00FB52D3"/>
    <w:rsid w:val="00FB551B"/>
    <w:rsid w:val="00FB5689"/>
    <w:rsid w:val="00FB61C6"/>
    <w:rsid w:val="00FB6322"/>
    <w:rsid w:val="00FB64AE"/>
    <w:rsid w:val="00FB6969"/>
    <w:rsid w:val="00FB6B4A"/>
    <w:rsid w:val="00FB711F"/>
    <w:rsid w:val="00FB7120"/>
    <w:rsid w:val="00FB7172"/>
    <w:rsid w:val="00FB73A0"/>
    <w:rsid w:val="00FB7899"/>
    <w:rsid w:val="00FB7D24"/>
    <w:rsid w:val="00FB7EA6"/>
    <w:rsid w:val="00FB7EC6"/>
    <w:rsid w:val="00FC0972"/>
    <w:rsid w:val="00FC09C9"/>
    <w:rsid w:val="00FC0D68"/>
    <w:rsid w:val="00FC1046"/>
    <w:rsid w:val="00FC1345"/>
    <w:rsid w:val="00FC1770"/>
    <w:rsid w:val="00FC1A4A"/>
    <w:rsid w:val="00FC2030"/>
    <w:rsid w:val="00FC2044"/>
    <w:rsid w:val="00FC208F"/>
    <w:rsid w:val="00FC2E1A"/>
    <w:rsid w:val="00FC2FD0"/>
    <w:rsid w:val="00FC3D45"/>
    <w:rsid w:val="00FC3E07"/>
    <w:rsid w:val="00FC3E87"/>
    <w:rsid w:val="00FC4349"/>
    <w:rsid w:val="00FC454F"/>
    <w:rsid w:val="00FC4659"/>
    <w:rsid w:val="00FC4C0D"/>
    <w:rsid w:val="00FC4E98"/>
    <w:rsid w:val="00FC5193"/>
    <w:rsid w:val="00FC5497"/>
    <w:rsid w:val="00FC58C9"/>
    <w:rsid w:val="00FC590E"/>
    <w:rsid w:val="00FC5EF6"/>
    <w:rsid w:val="00FC61FD"/>
    <w:rsid w:val="00FC6269"/>
    <w:rsid w:val="00FC6FED"/>
    <w:rsid w:val="00FC6FF2"/>
    <w:rsid w:val="00FC7097"/>
    <w:rsid w:val="00FC7567"/>
    <w:rsid w:val="00FC7767"/>
    <w:rsid w:val="00FC7A1F"/>
    <w:rsid w:val="00FD0014"/>
    <w:rsid w:val="00FD03FB"/>
    <w:rsid w:val="00FD04C9"/>
    <w:rsid w:val="00FD05D0"/>
    <w:rsid w:val="00FD0633"/>
    <w:rsid w:val="00FD0968"/>
    <w:rsid w:val="00FD0D05"/>
    <w:rsid w:val="00FD0DD5"/>
    <w:rsid w:val="00FD11C2"/>
    <w:rsid w:val="00FD12EA"/>
    <w:rsid w:val="00FD19AC"/>
    <w:rsid w:val="00FD19F7"/>
    <w:rsid w:val="00FD1BEA"/>
    <w:rsid w:val="00FD1E44"/>
    <w:rsid w:val="00FD24A1"/>
    <w:rsid w:val="00FD2C7E"/>
    <w:rsid w:val="00FD3BD6"/>
    <w:rsid w:val="00FD3D8B"/>
    <w:rsid w:val="00FD4013"/>
    <w:rsid w:val="00FD45AA"/>
    <w:rsid w:val="00FD470D"/>
    <w:rsid w:val="00FD4A62"/>
    <w:rsid w:val="00FD4A9E"/>
    <w:rsid w:val="00FD4B58"/>
    <w:rsid w:val="00FD4CFC"/>
    <w:rsid w:val="00FD545E"/>
    <w:rsid w:val="00FD57E6"/>
    <w:rsid w:val="00FD5B4F"/>
    <w:rsid w:val="00FD5D3F"/>
    <w:rsid w:val="00FD5D4C"/>
    <w:rsid w:val="00FD5D94"/>
    <w:rsid w:val="00FD6030"/>
    <w:rsid w:val="00FD6113"/>
    <w:rsid w:val="00FD6159"/>
    <w:rsid w:val="00FD619B"/>
    <w:rsid w:val="00FD6660"/>
    <w:rsid w:val="00FD674E"/>
    <w:rsid w:val="00FD6ACE"/>
    <w:rsid w:val="00FD6B63"/>
    <w:rsid w:val="00FD6B64"/>
    <w:rsid w:val="00FD6B6A"/>
    <w:rsid w:val="00FD6E14"/>
    <w:rsid w:val="00FD6EB5"/>
    <w:rsid w:val="00FD7342"/>
    <w:rsid w:val="00FD74A7"/>
    <w:rsid w:val="00FD7A28"/>
    <w:rsid w:val="00FE0714"/>
    <w:rsid w:val="00FE0721"/>
    <w:rsid w:val="00FE0AB5"/>
    <w:rsid w:val="00FE0C1A"/>
    <w:rsid w:val="00FE0CC0"/>
    <w:rsid w:val="00FE0EDB"/>
    <w:rsid w:val="00FE0FC9"/>
    <w:rsid w:val="00FE1099"/>
    <w:rsid w:val="00FE18C5"/>
    <w:rsid w:val="00FE215E"/>
    <w:rsid w:val="00FE2282"/>
    <w:rsid w:val="00FE24A5"/>
    <w:rsid w:val="00FE2872"/>
    <w:rsid w:val="00FE30C5"/>
    <w:rsid w:val="00FE32E5"/>
    <w:rsid w:val="00FE35BE"/>
    <w:rsid w:val="00FE3A54"/>
    <w:rsid w:val="00FE3BF0"/>
    <w:rsid w:val="00FE3E9E"/>
    <w:rsid w:val="00FE421F"/>
    <w:rsid w:val="00FE42BD"/>
    <w:rsid w:val="00FE47A4"/>
    <w:rsid w:val="00FE4847"/>
    <w:rsid w:val="00FE4C79"/>
    <w:rsid w:val="00FE4F61"/>
    <w:rsid w:val="00FE5226"/>
    <w:rsid w:val="00FE5833"/>
    <w:rsid w:val="00FE6747"/>
    <w:rsid w:val="00FE6850"/>
    <w:rsid w:val="00FE6AD0"/>
    <w:rsid w:val="00FE6B0E"/>
    <w:rsid w:val="00FE6B9E"/>
    <w:rsid w:val="00FE6D72"/>
    <w:rsid w:val="00FE6F34"/>
    <w:rsid w:val="00FE7328"/>
    <w:rsid w:val="00FE7397"/>
    <w:rsid w:val="00FE75C8"/>
    <w:rsid w:val="00FE7C56"/>
    <w:rsid w:val="00FF020E"/>
    <w:rsid w:val="00FF021F"/>
    <w:rsid w:val="00FF04B0"/>
    <w:rsid w:val="00FF0544"/>
    <w:rsid w:val="00FF0707"/>
    <w:rsid w:val="00FF07CF"/>
    <w:rsid w:val="00FF0AFD"/>
    <w:rsid w:val="00FF0BCE"/>
    <w:rsid w:val="00FF18D7"/>
    <w:rsid w:val="00FF1ABB"/>
    <w:rsid w:val="00FF1C56"/>
    <w:rsid w:val="00FF2148"/>
    <w:rsid w:val="00FF21E5"/>
    <w:rsid w:val="00FF21F8"/>
    <w:rsid w:val="00FF2406"/>
    <w:rsid w:val="00FF25DF"/>
    <w:rsid w:val="00FF2720"/>
    <w:rsid w:val="00FF285F"/>
    <w:rsid w:val="00FF3270"/>
    <w:rsid w:val="00FF36F3"/>
    <w:rsid w:val="00FF377B"/>
    <w:rsid w:val="00FF3D87"/>
    <w:rsid w:val="00FF3DBF"/>
    <w:rsid w:val="00FF42F4"/>
    <w:rsid w:val="00FF4333"/>
    <w:rsid w:val="00FF4B9D"/>
    <w:rsid w:val="00FF4DFA"/>
    <w:rsid w:val="00FF5393"/>
    <w:rsid w:val="00FF55E4"/>
    <w:rsid w:val="00FF5643"/>
    <w:rsid w:val="00FF5A51"/>
    <w:rsid w:val="00FF5C85"/>
    <w:rsid w:val="00FF5DCC"/>
    <w:rsid w:val="00FF5E52"/>
    <w:rsid w:val="00FF5F74"/>
    <w:rsid w:val="00FF5FB5"/>
    <w:rsid w:val="00FF6060"/>
    <w:rsid w:val="00FF60D3"/>
    <w:rsid w:val="00FF6821"/>
    <w:rsid w:val="00FF7350"/>
    <w:rsid w:val="00FF7CBC"/>
    <w:rsid w:val="018F0E92"/>
    <w:rsid w:val="019F40AA"/>
    <w:rsid w:val="01D10F18"/>
    <w:rsid w:val="01D55A0F"/>
    <w:rsid w:val="02460877"/>
    <w:rsid w:val="03365D41"/>
    <w:rsid w:val="04B900C3"/>
    <w:rsid w:val="04E94A00"/>
    <w:rsid w:val="05D24D81"/>
    <w:rsid w:val="06AD06EB"/>
    <w:rsid w:val="06DC2A10"/>
    <w:rsid w:val="071A61E3"/>
    <w:rsid w:val="08CA5379"/>
    <w:rsid w:val="08F95DBA"/>
    <w:rsid w:val="0A267AEC"/>
    <w:rsid w:val="0A696CA3"/>
    <w:rsid w:val="0B2C1866"/>
    <w:rsid w:val="0B68292F"/>
    <w:rsid w:val="0B6A5B2D"/>
    <w:rsid w:val="0BBF26F5"/>
    <w:rsid w:val="0BCE4769"/>
    <w:rsid w:val="0CC94FD3"/>
    <w:rsid w:val="0D0F5C7C"/>
    <w:rsid w:val="0D1B2B67"/>
    <w:rsid w:val="0D6949B1"/>
    <w:rsid w:val="0EAC0F21"/>
    <w:rsid w:val="0F173539"/>
    <w:rsid w:val="0FB72A90"/>
    <w:rsid w:val="0FBF075F"/>
    <w:rsid w:val="0FC419ED"/>
    <w:rsid w:val="10295049"/>
    <w:rsid w:val="11252502"/>
    <w:rsid w:val="11C7721B"/>
    <w:rsid w:val="12B528EA"/>
    <w:rsid w:val="132B3552"/>
    <w:rsid w:val="1357320A"/>
    <w:rsid w:val="15B86194"/>
    <w:rsid w:val="15B955F6"/>
    <w:rsid w:val="15F95194"/>
    <w:rsid w:val="16047274"/>
    <w:rsid w:val="172C60A0"/>
    <w:rsid w:val="176D79AB"/>
    <w:rsid w:val="17844791"/>
    <w:rsid w:val="17AA6F37"/>
    <w:rsid w:val="17BE0504"/>
    <w:rsid w:val="17E662B4"/>
    <w:rsid w:val="17EE1526"/>
    <w:rsid w:val="182E3C3D"/>
    <w:rsid w:val="188F4341"/>
    <w:rsid w:val="1A0C28EE"/>
    <w:rsid w:val="1A400CBF"/>
    <w:rsid w:val="1AA52AD9"/>
    <w:rsid w:val="1B1E1631"/>
    <w:rsid w:val="1BB14DCD"/>
    <w:rsid w:val="1BF861DC"/>
    <w:rsid w:val="1C0F7519"/>
    <w:rsid w:val="1C2D3E5C"/>
    <w:rsid w:val="1C430431"/>
    <w:rsid w:val="1D86477C"/>
    <w:rsid w:val="1DB03877"/>
    <w:rsid w:val="1EF84535"/>
    <w:rsid w:val="1F3346A4"/>
    <w:rsid w:val="1F704855"/>
    <w:rsid w:val="1FB06180"/>
    <w:rsid w:val="206476BA"/>
    <w:rsid w:val="20821ED8"/>
    <w:rsid w:val="20E37144"/>
    <w:rsid w:val="21464EA5"/>
    <w:rsid w:val="21D12D53"/>
    <w:rsid w:val="2266465E"/>
    <w:rsid w:val="22811A2C"/>
    <w:rsid w:val="232318E5"/>
    <w:rsid w:val="24155322"/>
    <w:rsid w:val="2561181F"/>
    <w:rsid w:val="25F62955"/>
    <w:rsid w:val="279D6903"/>
    <w:rsid w:val="27CC286A"/>
    <w:rsid w:val="286A3C08"/>
    <w:rsid w:val="297055CA"/>
    <w:rsid w:val="29A504DF"/>
    <w:rsid w:val="29A63E98"/>
    <w:rsid w:val="2A5D47A2"/>
    <w:rsid w:val="2ADE71F3"/>
    <w:rsid w:val="2C01033F"/>
    <w:rsid w:val="2C330A26"/>
    <w:rsid w:val="2D3708AD"/>
    <w:rsid w:val="2D5F0D35"/>
    <w:rsid w:val="2D885845"/>
    <w:rsid w:val="2DCD67AF"/>
    <w:rsid w:val="2F815A28"/>
    <w:rsid w:val="2FC13294"/>
    <w:rsid w:val="2FD23AED"/>
    <w:rsid w:val="2FF005B4"/>
    <w:rsid w:val="31FA1C8E"/>
    <w:rsid w:val="32017A25"/>
    <w:rsid w:val="320C12EB"/>
    <w:rsid w:val="325C200E"/>
    <w:rsid w:val="3269055E"/>
    <w:rsid w:val="33445FD2"/>
    <w:rsid w:val="334F9D05"/>
    <w:rsid w:val="337C597D"/>
    <w:rsid w:val="33F840D7"/>
    <w:rsid w:val="34C05919"/>
    <w:rsid w:val="34FE5F24"/>
    <w:rsid w:val="354B4524"/>
    <w:rsid w:val="35F32D66"/>
    <w:rsid w:val="361B5B2B"/>
    <w:rsid w:val="367A062A"/>
    <w:rsid w:val="37D64DAE"/>
    <w:rsid w:val="37FF1AD5"/>
    <w:rsid w:val="38CA35CC"/>
    <w:rsid w:val="391832C5"/>
    <w:rsid w:val="39536211"/>
    <w:rsid w:val="39E42606"/>
    <w:rsid w:val="3A6A3C67"/>
    <w:rsid w:val="3AA05676"/>
    <w:rsid w:val="3AD91407"/>
    <w:rsid w:val="3C6A506D"/>
    <w:rsid w:val="3C7F7E79"/>
    <w:rsid w:val="3CAD5FAD"/>
    <w:rsid w:val="3CAE0DA0"/>
    <w:rsid w:val="3D41598E"/>
    <w:rsid w:val="3D492CBF"/>
    <w:rsid w:val="3D6449DF"/>
    <w:rsid w:val="3D9473CE"/>
    <w:rsid w:val="3E1F2B27"/>
    <w:rsid w:val="3E286B85"/>
    <w:rsid w:val="3E2F4CA3"/>
    <w:rsid w:val="3E7784B1"/>
    <w:rsid w:val="3EAC202C"/>
    <w:rsid w:val="3F0D04B5"/>
    <w:rsid w:val="3F716C51"/>
    <w:rsid w:val="3FFFABF7"/>
    <w:rsid w:val="40497632"/>
    <w:rsid w:val="40A8772A"/>
    <w:rsid w:val="40B547E1"/>
    <w:rsid w:val="40DB0ED1"/>
    <w:rsid w:val="413B7DB0"/>
    <w:rsid w:val="41CD0259"/>
    <w:rsid w:val="42574873"/>
    <w:rsid w:val="427F7740"/>
    <w:rsid w:val="43620E58"/>
    <w:rsid w:val="43897429"/>
    <w:rsid w:val="43FD1397"/>
    <w:rsid w:val="453962C1"/>
    <w:rsid w:val="45D6635E"/>
    <w:rsid w:val="46A76EFC"/>
    <w:rsid w:val="46F2377B"/>
    <w:rsid w:val="47AD5F29"/>
    <w:rsid w:val="48263382"/>
    <w:rsid w:val="4852328C"/>
    <w:rsid w:val="48E01925"/>
    <w:rsid w:val="4934502A"/>
    <w:rsid w:val="4A615278"/>
    <w:rsid w:val="4A9A163B"/>
    <w:rsid w:val="4AAB6EB7"/>
    <w:rsid w:val="4B0F2ED1"/>
    <w:rsid w:val="4C48191A"/>
    <w:rsid w:val="4CF71A15"/>
    <w:rsid w:val="4D1742C2"/>
    <w:rsid w:val="4D9A7039"/>
    <w:rsid w:val="4EF8194F"/>
    <w:rsid w:val="4F123BA1"/>
    <w:rsid w:val="4F664E82"/>
    <w:rsid w:val="4F7800C2"/>
    <w:rsid w:val="504C4714"/>
    <w:rsid w:val="519D697A"/>
    <w:rsid w:val="52012618"/>
    <w:rsid w:val="541331BD"/>
    <w:rsid w:val="54325040"/>
    <w:rsid w:val="55757758"/>
    <w:rsid w:val="56547CF2"/>
    <w:rsid w:val="567B35EE"/>
    <w:rsid w:val="56AE4773"/>
    <w:rsid w:val="56C347BC"/>
    <w:rsid w:val="57651F4E"/>
    <w:rsid w:val="580A322E"/>
    <w:rsid w:val="58463299"/>
    <w:rsid w:val="58D16CDC"/>
    <w:rsid w:val="59A62C4F"/>
    <w:rsid w:val="59B60227"/>
    <w:rsid w:val="5A06443C"/>
    <w:rsid w:val="5A3A7F15"/>
    <w:rsid w:val="5A7B314F"/>
    <w:rsid w:val="5C285774"/>
    <w:rsid w:val="5D277995"/>
    <w:rsid w:val="5DA77990"/>
    <w:rsid w:val="5E1E477B"/>
    <w:rsid w:val="5F8C7951"/>
    <w:rsid w:val="5FAE5B25"/>
    <w:rsid w:val="5FD974CF"/>
    <w:rsid w:val="5FFE56AB"/>
    <w:rsid w:val="60174A1D"/>
    <w:rsid w:val="608D2FD7"/>
    <w:rsid w:val="60A80CE4"/>
    <w:rsid w:val="60B73587"/>
    <w:rsid w:val="61616D22"/>
    <w:rsid w:val="633277AD"/>
    <w:rsid w:val="63852ED6"/>
    <w:rsid w:val="63C922C9"/>
    <w:rsid w:val="645875A4"/>
    <w:rsid w:val="64633F27"/>
    <w:rsid w:val="64D31B5B"/>
    <w:rsid w:val="659D326F"/>
    <w:rsid w:val="659D7B66"/>
    <w:rsid w:val="67114D68"/>
    <w:rsid w:val="67EA5A79"/>
    <w:rsid w:val="67EC7059"/>
    <w:rsid w:val="67EF646A"/>
    <w:rsid w:val="68AB1F3F"/>
    <w:rsid w:val="69C13665"/>
    <w:rsid w:val="6AFD654F"/>
    <w:rsid w:val="6BE6382D"/>
    <w:rsid w:val="6C163445"/>
    <w:rsid w:val="6C2516D9"/>
    <w:rsid w:val="6C285FE2"/>
    <w:rsid w:val="6C41776B"/>
    <w:rsid w:val="6C7D5C03"/>
    <w:rsid w:val="6E153406"/>
    <w:rsid w:val="6E2A5E58"/>
    <w:rsid w:val="6E4843FE"/>
    <w:rsid w:val="6E767DD1"/>
    <w:rsid w:val="6E8C3F78"/>
    <w:rsid w:val="6F2936EC"/>
    <w:rsid w:val="6FD73997"/>
    <w:rsid w:val="6FFFD5A0"/>
    <w:rsid w:val="70366ECE"/>
    <w:rsid w:val="70775A7F"/>
    <w:rsid w:val="708C1BD3"/>
    <w:rsid w:val="73063DA0"/>
    <w:rsid w:val="73716039"/>
    <w:rsid w:val="73B959EC"/>
    <w:rsid w:val="749F5EE1"/>
    <w:rsid w:val="74D54F3C"/>
    <w:rsid w:val="755B2C17"/>
    <w:rsid w:val="75C13308"/>
    <w:rsid w:val="75F37912"/>
    <w:rsid w:val="763C7449"/>
    <w:rsid w:val="76B80E8C"/>
    <w:rsid w:val="76FDC446"/>
    <w:rsid w:val="775C511C"/>
    <w:rsid w:val="78A02136"/>
    <w:rsid w:val="7AE709CA"/>
    <w:rsid w:val="7BFD90F1"/>
    <w:rsid w:val="7C2343F9"/>
    <w:rsid w:val="7C5134E4"/>
    <w:rsid w:val="7C5330CD"/>
    <w:rsid w:val="7C8F4851"/>
    <w:rsid w:val="7D23948C"/>
    <w:rsid w:val="7D2E403A"/>
    <w:rsid w:val="7D306F70"/>
    <w:rsid w:val="7F7D8805"/>
    <w:rsid w:val="7FEF9DDA"/>
    <w:rsid w:val="7FF66E44"/>
    <w:rsid w:val="7FFF858B"/>
    <w:rsid w:val="BD3D4C6D"/>
    <w:rsid w:val="D3BE06B1"/>
    <w:rsid w:val="E8E98F15"/>
    <w:rsid w:val="EFDBAAC1"/>
    <w:rsid w:val="EFF74B05"/>
    <w:rsid w:val="F7BF1480"/>
    <w:rsid w:val="FBF7170A"/>
    <w:rsid w:val="FDBF3F0C"/>
    <w:rsid w:val="FEFD7781"/>
    <w:rsid w:val="FFF7C40E"/>
    <w:rsid w:val="FFFF20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99" w:semiHidden="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jc w:val="both"/>
      <w:textAlignment w:val="baseline"/>
    </w:pPr>
    <w:rPr>
      <w:rFonts w:ascii="Times New Roman" w:hAnsi="Times New Roman" w:eastAsia="Times New Roman" w:cs="Times New Roman"/>
      <w:kern w:val="2"/>
      <w:sz w:val="24"/>
      <w:szCs w:val="24"/>
      <w:lang w:val="en-US" w:eastAsia="zh-CN" w:bidi="ar-SA"/>
    </w:rPr>
  </w:style>
  <w:style w:type="paragraph" w:styleId="2">
    <w:name w:val="heading 1"/>
    <w:basedOn w:val="1"/>
    <w:next w:val="1"/>
    <w:link w:val="90"/>
    <w:qFormat/>
    <w:uiPriority w:val="0"/>
    <w:pPr>
      <w:keepNext/>
      <w:keepLines/>
      <w:spacing w:before="120" w:after="330" w:line="578" w:lineRule="auto"/>
      <w:outlineLvl w:val="0"/>
    </w:pPr>
    <w:rPr>
      <w:b/>
      <w:bCs/>
      <w:kern w:val="44"/>
      <w:sz w:val="44"/>
      <w:szCs w:val="44"/>
    </w:rPr>
  </w:style>
  <w:style w:type="paragraph" w:styleId="3">
    <w:name w:val="heading 2"/>
    <w:basedOn w:val="1"/>
    <w:next w:val="1"/>
    <w:link w:val="9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92"/>
    <w:qFormat/>
    <w:uiPriority w:val="0"/>
    <w:pPr>
      <w:keepNext/>
      <w:keepLines/>
      <w:spacing w:before="260" w:after="260" w:line="416" w:lineRule="auto"/>
      <w:outlineLvl w:val="2"/>
    </w:pPr>
    <w:rPr>
      <w:b/>
      <w:bCs/>
      <w:sz w:val="32"/>
      <w:szCs w:val="32"/>
    </w:rPr>
  </w:style>
  <w:style w:type="paragraph" w:styleId="5">
    <w:name w:val="heading 4"/>
    <w:basedOn w:val="1"/>
    <w:next w:val="1"/>
    <w:link w:val="107"/>
    <w:qFormat/>
    <w:uiPriority w:val="0"/>
    <w:pPr>
      <w:keepNext/>
      <w:outlineLvl w:val="3"/>
    </w:pPr>
    <w:rPr>
      <w:rFonts w:eastAsia="黑体"/>
      <w:szCs w:val="20"/>
    </w:rPr>
  </w:style>
  <w:style w:type="paragraph" w:styleId="6">
    <w:name w:val="heading 5"/>
    <w:basedOn w:val="1"/>
    <w:next w:val="1"/>
    <w:link w:val="108"/>
    <w:qFormat/>
    <w:uiPriority w:val="0"/>
    <w:pPr>
      <w:keepNext/>
      <w:numPr>
        <w:ilvl w:val="1"/>
        <w:numId w:val="1"/>
      </w:numPr>
      <w:tabs>
        <w:tab w:val="left" w:pos="420"/>
      </w:tabs>
      <w:spacing w:line="520" w:lineRule="atLeast"/>
      <w:outlineLvl w:val="4"/>
    </w:pPr>
    <w:rPr>
      <w:sz w:val="28"/>
      <w:szCs w:val="20"/>
    </w:rPr>
  </w:style>
  <w:style w:type="paragraph" w:styleId="7">
    <w:name w:val="heading 6"/>
    <w:basedOn w:val="1"/>
    <w:next w:val="1"/>
    <w:link w:val="109"/>
    <w:qFormat/>
    <w:uiPriority w:val="0"/>
    <w:pPr>
      <w:keepNext/>
      <w:numPr>
        <w:ilvl w:val="2"/>
        <w:numId w:val="1"/>
      </w:numPr>
      <w:tabs>
        <w:tab w:val="left" w:pos="420"/>
      </w:tabs>
      <w:spacing w:line="520" w:lineRule="atLeast"/>
      <w:outlineLvl w:val="5"/>
    </w:pPr>
    <w:rPr>
      <w:sz w:val="28"/>
      <w:szCs w:val="20"/>
    </w:rPr>
  </w:style>
  <w:style w:type="paragraph" w:styleId="8">
    <w:name w:val="heading 7"/>
    <w:basedOn w:val="1"/>
    <w:next w:val="1"/>
    <w:link w:val="110"/>
    <w:qFormat/>
    <w:uiPriority w:val="0"/>
    <w:pPr>
      <w:keepNext/>
      <w:numPr>
        <w:ilvl w:val="1"/>
        <w:numId w:val="2"/>
      </w:numPr>
      <w:tabs>
        <w:tab w:val="left" w:pos="420"/>
      </w:tabs>
      <w:spacing w:line="520" w:lineRule="atLeast"/>
      <w:outlineLvl w:val="6"/>
    </w:pPr>
    <w:rPr>
      <w:b/>
      <w:sz w:val="28"/>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ind w:left="1440"/>
      <w:jc w:val="left"/>
    </w:pPr>
    <w:rPr>
      <w:rFonts w:asciiTheme="minorHAnsi" w:hAnsiTheme="minorHAnsi" w:cstheme="minorHAnsi"/>
      <w:sz w:val="18"/>
      <w:szCs w:val="18"/>
    </w:rPr>
  </w:style>
  <w:style w:type="paragraph" w:styleId="10">
    <w:name w:val="Normal Indent"/>
    <w:basedOn w:val="1"/>
    <w:link w:val="101"/>
    <w:qFormat/>
    <w:uiPriority w:val="0"/>
    <w:pPr>
      <w:ind w:firstLine="420"/>
    </w:pPr>
    <w:rPr>
      <w:sz w:val="21"/>
      <w:szCs w:val="20"/>
    </w:rPr>
  </w:style>
  <w:style w:type="paragraph" w:styleId="11">
    <w:name w:val="caption"/>
    <w:basedOn w:val="1"/>
    <w:next w:val="1"/>
    <w:qFormat/>
    <w:uiPriority w:val="35"/>
    <w:pPr>
      <w:keepNext/>
      <w:snapToGrid w:val="0"/>
      <w:jc w:val="center"/>
    </w:pPr>
    <w:rPr>
      <w:rFonts w:ascii="黑体" w:eastAsia="黑体"/>
      <w:szCs w:val="20"/>
    </w:rPr>
  </w:style>
  <w:style w:type="paragraph" w:styleId="12">
    <w:name w:val="Document Map"/>
    <w:basedOn w:val="1"/>
    <w:link w:val="100"/>
    <w:unhideWhenUsed/>
    <w:qFormat/>
    <w:uiPriority w:val="0"/>
    <w:rPr>
      <w:rFonts w:ascii="宋体"/>
      <w:sz w:val="18"/>
      <w:szCs w:val="18"/>
    </w:rPr>
  </w:style>
  <w:style w:type="paragraph" w:styleId="13">
    <w:name w:val="annotation text"/>
    <w:basedOn w:val="1"/>
    <w:link w:val="115"/>
    <w:qFormat/>
    <w:uiPriority w:val="99"/>
    <w:pPr>
      <w:jc w:val="left"/>
    </w:pPr>
    <w:rPr>
      <w:sz w:val="21"/>
    </w:rPr>
  </w:style>
  <w:style w:type="paragraph" w:styleId="14">
    <w:name w:val="Body Text"/>
    <w:basedOn w:val="1"/>
    <w:link w:val="106"/>
    <w:qFormat/>
    <w:uiPriority w:val="0"/>
    <w:pPr>
      <w:spacing w:after="120"/>
    </w:pPr>
    <w:rPr>
      <w:sz w:val="21"/>
    </w:rPr>
  </w:style>
  <w:style w:type="paragraph" w:styleId="15">
    <w:name w:val="Body Text Indent"/>
    <w:basedOn w:val="1"/>
    <w:link w:val="112"/>
    <w:qFormat/>
    <w:uiPriority w:val="0"/>
    <w:pPr>
      <w:tabs>
        <w:tab w:val="left" w:pos="7920"/>
      </w:tabs>
      <w:ind w:right="34" w:firstLine="480" w:firstLineChars="200"/>
    </w:pPr>
    <w:rPr>
      <w:bCs/>
    </w:rPr>
  </w:style>
  <w:style w:type="paragraph" w:styleId="16">
    <w:name w:val="Block Text"/>
    <w:basedOn w:val="1"/>
    <w:qFormat/>
    <w:uiPriority w:val="0"/>
    <w:pPr>
      <w:ind w:left="210" w:right="52" w:firstLine="600"/>
    </w:pPr>
    <w:rPr>
      <w:rFonts w:ascii="仿宋_GB2312" w:eastAsia="仿宋_GB2312"/>
      <w:sz w:val="30"/>
      <w:szCs w:val="20"/>
    </w:rPr>
  </w:style>
  <w:style w:type="paragraph" w:styleId="17">
    <w:name w:val="toc 5"/>
    <w:basedOn w:val="1"/>
    <w:next w:val="1"/>
    <w:qFormat/>
    <w:uiPriority w:val="39"/>
    <w:pPr>
      <w:ind w:left="960"/>
      <w:jc w:val="left"/>
    </w:pPr>
    <w:rPr>
      <w:rFonts w:asciiTheme="minorHAnsi" w:hAnsiTheme="minorHAnsi" w:cstheme="minorHAnsi"/>
      <w:sz w:val="18"/>
      <w:szCs w:val="18"/>
    </w:rPr>
  </w:style>
  <w:style w:type="paragraph" w:styleId="18">
    <w:name w:val="toc 3"/>
    <w:basedOn w:val="1"/>
    <w:next w:val="1"/>
    <w:unhideWhenUsed/>
    <w:qFormat/>
    <w:uiPriority w:val="39"/>
    <w:pPr>
      <w:ind w:left="480"/>
      <w:jc w:val="left"/>
    </w:pPr>
    <w:rPr>
      <w:rFonts w:asciiTheme="minorHAnsi" w:hAnsiTheme="minorHAnsi" w:cstheme="minorHAnsi"/>
      <w:i/>
      <w:iCs/>
      <w:sz w:val="20"/>
      <w:szCs w:val="20"/>
    </w:rPr>
  </w:style>
  <w:style w:type="paragraph" w:styleId="19">
    <w:name w:val="Plain Text"/>
    <w:basedOn w:val="1"/>
    <w:link w:val="98"/>
    <w:qFormat/>
    <w:uiPriority w:val="0"/>
    <w:rPr>
      <w:rFonts w:ascii="宋体" w:hAnsi="Courier New"/>
      <w:sz w:val="21"/>
    </w:rPr>
  </w:style>
  <w:style w:type="paragraph" w:styleId="20">
    <w:name w:val="toc 8"/>
    <w:basedOn w:val="1"/>
    <w:next w:val="1"/>
    <w:qFormat/>
    <w:uiPriority w:val="39"/>
    <w:pPr>
      <w:ind w:left="1680"/>
      <w:jc w:val="left"/>
    </w:pPr>
    <w:rPr>
      <w:rFonts w:asciiTheme="minorHAnsi" w:hAnsiTheme="minorHAnsi" w:cstheme="minorHAnsi"/>
      <w:sz w:val="18"/>
      <w:szCs w:val="18"/>
    </w:rPr>
  </w:style>
  <w:style w:type="paragraph" w:styleId="21">
    <w:name w:val="Date"/>
    <w:basedOn w:val="1"/>
    <w:next w:val="1"/>
    <w:link w:val="111"/>
    <w:qFormat/>
    <w:uiPriority w:val="0"/>
    <w:pPr>
      <w:ind w:left="100" w:leftChars="2500"/>
    </w:pPr>
  </w:style>
  <w:style w:type="paragraph" w:styleId="22">
    <w:name w:val="Body Text Indent 2"/>
    <w:basedOn w:val="1"/>
    <w:link w:val="105"/>
    <w:qFormat/>
    <w:uiPriority w:val="0"/>
    <w:pPr>
      <w:spacing w:after="120" w:line="480" w:lineRule="auto"/>
      <w:ind w:left="420" w:leftChars="200"/>
    </w:pPr>
    <w:rPr>
      <w:sz w:val="21"/>
    </w:rPr>
  </w:style>
  <w:style w:type="paragraph" w:styleId="23">
    <w:name w:val="Balloon Text"/>
    <w:basedOn w:val="1"/>
    <w:link w:val="95"/>
    <w:unhideWhenUsed/>
    <w:qFormat/>
    <w:uiPriority w:val="0"/>
    <w:rPr>
      <w:sz w:val="18"/>
      <w:szCs w:val="18"/>
    </w:rPr>
  </w:style>
  <w:style w:type="paragraph" w:styleId="24">
    <w:name w:val="footer"/>
    <w:basedOn w:val="1"/>
    <w:link w:val="93"/>
    <w:qFormat/>
    <w:uiPriority w:val="99"/>
    <w:pPr>
      <w:tabs>
        <w:tab w:val="center" w:pos="4153"/>
        <w:tab w:val="right" w:pos="8306"/>
      </w:tabs>
      <w:snapToGrid w:val="0"/>
      <w:jc w:val="left"/>
    </w:pPr>
    <w:rPr>
      <w:sz w:val="18"/>
      <w:szCs w:val="18"/>
    </w:rPr>
  </w:style>
  <w:style w:type="paragraph" w:styleId="25">
    <w:name w:val="header"/>
    <w:basedOn w:val="1"/>
    <w:link w:val="94"/>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120" w:after="120"/>
      <w:jc w:val="left"/>
    </w:pPr>
    <w:rPr>
      <w:rFonts w:eastAsia="仿宋_GB2312" w:asciiTheme="minorHAnsi" w:hAnsiTheme="minorHAnsi" w:cstheme="minorHAnsi"/>
      <w:bCs/>
      <w:caps/>
      <w:sz w:val="32"/>
      <w:szCs w:val="20"/>
    </w:rPr>
  </w:style>
  <w:style w:type="paragraph" w:styleId="27">
    <w:name w:val="toc 4"/>
    <w:basedOn w:val="1"/>
    <w:next w:val="1"/>
    <w:qFormat/>
    <w:uiPriority w:val="39"/>
    <w:pPr>
      <w:ind w:left="720"/>
      <w:jc w:val="left"/>
    </w:pPr>
    <w:rPr>
      <w:rFonts w:asciiTheme="minorHAnsi" w:hAnsiTheme="minorHAnsi" w:cstheme="minorHAnsi"/>
      <w:sz w:val="18"/>
      <w:szCs w:val="18"/>
    </w:rPr>
  </w:style>
  <w:style w:type="paragraph" w:styleId="28">
    <w:name w:val="Subtitle"/>
    <w:basedOn w:val="1"/>
    <w:next w:val="1"/>
    <w:link w:val="103"/>
    <w:qFormat/>
    <w:uiPriority w:val="0"/>
    <w:pPr>
      <w:spacing w:before="240" w:after="60" w:line="312" w:lineRule="auto"/>
      <w:jc w:val="center"/>
      <w:outlineLvl w:val="1"/>
    </w:pPr>
    <w:rPr>
      <w:rFonts w:ascii="Cambria" w:hAnsi="Cambria"/>
      <w:b/>
      <w:bCs/>
      <w:kern w:val="28"/>
      <w:sz w:val="32"/>
      <w:szCs w:val="32"/>
    </w:rPr>
  </w:style>
  <w:style w:type="paragraph" w:styleId="29">
    <w:name w:val="footnote text"/>
    <w:basedOn w:val="1"/>
    <w:link w:val="136"/>
    <w:unhideWhenUsed/>
    <w:qFormat/>
    <w:uiPriority w:val="0"/>
    <w:pPr>
      <w:snapToGrid w:val="0"/>
      <w:jc w:val="left"/>
    </w:pPr>
    <w:rPr>
      <w:sz w:val="18"/>
      <w:szCs w:val="18"/>
    </w:rPr>
  </w:style>
  <w:style w:type="paragraph" w:styleId="30">
    <w:name w:val="toc 6"/>
    <w:basedOn w:val="1"/>
    <w:next w:val="1"/>
    <w:qFormat/>
    <w:uiPriority w:val="39"/>
    <w:pPr>
      <w:ind w:left="1200"/>
      <w:jc w:val="left"/>
    </w:pPr>
    <w:rPr>
      <w:rFonts w:asciiTheme="minorHAnsi" w:hAnsiTheme="minorHAnsi" w:cstheme="minorHAnsi"/>
      <w:sz w:val="18"/>
      <w:szCs w:val="18"/>
    </w:rPr>
  </w:style>
  <w:style w:type="paragraph" w:styleId="31">
    <w:name w:val="toc 2"/>
    <w:basedOn w:val="1"/>
    <w:next w:val="1"/>
    <w:qFormat/>
    <w:uiPriority w:val="39"/>
    <w:pPr>
      <w:ind w:left="240"/>
      <w:jc w:val="left"/>
    </w:pPr>
    <w:rPr>
      <w:rFonts w:eastAsia="仿宋_GB2312" w:asciiTheme="minorHAnsi" w:hAnsiTheme="minorHAnsi" w:cstheme="minorHAnsi"/>
      <w:smallCaps/>
      <w:sz w:val="32"/>
      <w:szCs w:val="20"/>
    </w:rPr>
  </w:style>
  <w:style w:type="paragraph" w:styleId="32">
    <w:name w:val="toc 9"/>
    <w:basedOn w:val="1"/>
    <w:next w:val="1"/>
    <w:qFormat/>
    <w:uiPriority w:val="39"/>
    <w:pPr>
      <w:ind w:left="1920"/>
      <w:jc w:val="left"/>
    </w:pPr>
    <w:rPr>
      <w:rFonts w:asciiTheme="minorHAnsi" w:hAnsiTheme="minorHAnsi" w:cstheme="minorHAnsi"/>
      <w:sz w:val="18"/>
      <w:szCs w:val="18"/>
    </w:rPr>
  </w:style>
  <w:style w:type="paragraph" w:styleId="33">
    <w:name w:val="Body Text 2"/>
    <w:basedOn w:val="1"/>
    <w:next w:val="34"/>
    <w:link w:val="97"/>
    <w:qFormat/>
    <w:uiPriority w:val="99"/>
    <w:pPr>
      <w:autoSpaceDE w:val="0"/>
      <w:autoSpaceDN w:val="0"/>
      <w:jc w:val="left"/>
    </w:pPr>
    <w:rPr>
      <w:rFonts w:ascii="华文细黑" w:hAnsi="Calibri" w:eastAsia="华文细黑"/>
      <w:kern w:val="0"/>
    </w:rPr>
  </w:style>
  <w:style w:type="paragraph" w:customStyle="1" w:styleId="34">
    <w:name w:val="GH 表"/>
    <w:link w:val="60"/>
    <w:qFormat/>
    <w:uiPriority w:val="0"/>
    <w:pPr>
      <w:widowControl w:val="0"/>
      <w:adjustRightInd w:val="0"/>
      <w:spacing w:line="360" w:lineRule="atLeast"/>
      <w:jc w:val="center"/>
      <w:textAlignment w:val="baseline"/>
    </w:pPr>
    <w:rPr>
      <w:rFonts w:ascii="宋体" w:hAnsi="Times New Roman" w:eastAsia="Times New Roman" w:cs="Times New Roman"/>
      <w:bCs/>
      <w:color w:val="000000" w:themeColor="text1"/>
      <w:kern w:val="28"/>
      <w:sz w:val="21"/>
      <w:szCs w:val="32"/>
      <w:lang w:val="en-US" w:eastAsia="zh-CN" w:bidi="ar-SA"/>
      <w14:textFill>
        <w14:solidFill>
          <w14:schemeClr w14:val="tx1"/>
        </w14:solidFill>
      </w14:textFill>
    </w:rPr>
  </w:style>
  <w:style w:type="paragraph" w:styleId="35">
    <w:name w:val="HTML Preformatted"/>
    <w:basedOn w:val="1"/>
    <w:link w:val="1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rPr>
  </w:style>
  <w:style w:type="paragraph" w:styleId="36">
    <w:name w:val="Normal (Web)"/>
    <w:basedOn w:val="1"/>
    <w:link w:val="121"/>
    <w:qFormat/>
    <w:uiPriority w:val="99"/>
    <w:pPr>
      <w:widowControl/>
      <w:spacing w:before="100" w:beforeAutospacing="1" w:after="100" w:afterAutospacing="1"/>
      <w:jc w:val="left"/>
    </w:pPr>
    <w:rPr>
      <w:rFonts w:ascii="宋体" w:hAnsi="宋体" w:cs="宋体"/>
      <w:kern w:val="0"/>
    </w:rPr>
  </w:style>
  <w:style w:type="paragraph" w:styleId="37">
    <w:name w:val="Title"/>
    <w:basedOn w:val="1"/>
    <w:next w:val="1"/>
    <w:link w:val="96"/>
    <w:qFormat/>
    <w:uiPriority w:val="10"/>
    <w:pPr>
      <w:spacing w:before="240" w:after="60"/>
      <w:jc w:val="center"/>
      <w:outlineLvl w:val="0"/>
    </w:pPr>
    <w:rPr>
      <w:rFonts w:ascii="Cambria" w:hAnsi="Cambria"/>
      <w:b/>
      <w:bCs/>
      <w:sz w:val="32"/>
      <w:szCs w:val="32"/>
    </w:rPr>
  </w:style>
  <w:style w:type="paragraph" w:styleId="38">
    <w:name w:val="annotation subject"/>
    <w:basedOn w:val="13"/>
    <w:next w:val="13"/>
    <w:link w:val="116"/>
    <w:qFormat/>
    <w:uiPriority w:val="0"/>
    <w:rPr>
      <w:b/>
      <w:bCs/>
    </w:rPr>
  </w:style>
  <w:style w:type="paragraph" w:styleId="39">
    <w:name w:val="Body Text First Indent"/>
    <w:basedOn w:val="14"/>
    <w:link w:val="113"/>
    <w:qFormat/>
    <w:uiPriority w:val="0"/>
    <w:pPr>
      <w:ind w:firstLine="420" w:firstLineChars="100"/>
    </w:pPr>
    <w:rPr>
      <w:sz w:val="24"/>
    </w:r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Emphasis"/>
    <w:basedOn w:val="42"/>
    <w:qFormat/>
    <w:uiPriority w:val="20"/>
    <w:rPr>
      <w:i/>
      <w:iCs/>
    </w:rPr>
  </w:style>
  <w:style w:type="character" w:styleId="46">
    <w:name w:val="Hyperlink"/>
    <w:basedOn w:val="42"/>
    <w:qFormat/>
    <w:uiPriority w:val="99"/>
    <w:rPr>
      <w:color w:val="0000FF"/>
      <w:u w:val="single"/>
    </w:rPr>
  </w:style>
  <w:style w:type="character" w:styleId="47">
    <w:name w:val="annotation reference"/>
    <w:qFormat/>
    <w:uiPriority w:val="99"/>
    <w:rPr>
      <w:sz w:val="21"/>
      <w:szCs w:val="21"/>
    </w:rPr>
  </w:style>
  <w:style w:type="character" w:styleId="48">
    <w:name w:val="footnote reference"/>
    <w:basedOn w:val="42"/>
    <w:unhideWhenUsed/>
    <w:qFormat/>
    <w:uiPriority w:val="0"/>
    <w:rPr>
      <w:vertAlign w:val="superscript"/>
    </w:rPr>
  </w:style>
  <w:style w:type="paragraph" w:customStyle="1" w:styleId="49">
    <w:name w:val="GH 图表格式"/>
    <w:link w:val="58"/>
    <w:qFormat/>
    <w:uiPriority w:val="0"/>
    <w:pPr>
      <w:widowControl w:val="0"/>
      <w:adjustRightInd w:val="0"/>
      <w:spacing w:line="360" w:lineRule="auto"/>
      <w:jc w:val="both"/>
      <w:textAlignment w:val="baseline"/>
    </w:pPr>
    <w:rPr>
      <w:rFonts w:ascii="宋体" w:hAnsi="Times New Roman" w:eastAsia="Times New Roman" w:cs="Times New Roman"/>
      <w:bCs/>
      <w:color w:val="000000" w:themeColor="text1"/>
      <w:kern w:val="28"/>
      <w:sz w:val="24"/>
      <w:szCs w:val="32"/>
      <w:lang w:val="en-US" w:eastAsia="zh-CN" w:bidi="ar-SA"/>
      <w14:textFill>
        <w14:solidFill>
          <w14:schemeClr w14:val="tx1"/>
        </w14:solidFill>
      </w14:textFill>
    </w:rPr>
  </w:style>
  <w:style w:type="paragraph" w:customStyle="1" w:styleId="50">
    <w:name w:val="默认段落字体 Para Char Char Char Char"/>
    <w:basedOn w:val="1"/>
    <w:qFormat/>
    <w:uiPriority w:val="0"/>
    <w:rPr>
      <w:sz w:val="21"/>
    </w:rPr>
  </w:style>
  <w:style w:type="paragraph" w:customStyle="1" w:styleId="51">
    <w:name w:val="CM56"/>
    <w:basedOn w:val="1"/>
    <w:next w:val="34"/>
    <w:qFormat/>
    <w:uiPriority w:val="99"/>
    <w:pPr>
      <w:autoSpaceDE w:val="0"/>
      <w:autoSpaceDN w:val="0"/>
      <w:spacing w:after="218"/>
      <w:jc w:val="left"/>
    </w:pPr>
    <w:rPr>
      <w:kern w:val="0"/>
    </w:rPr>
  </w:style>
  <w:style w:type="paragraph" w:customStyle="1" w:styleId="52">
    <w:name w:val="彩色列表 - 强调文字颜色 11"/>
    <w:basedOn w:val="1"/>
    <w:qFormat/>
    <w:uiPriority w:val="99"/>
    <w:pPr>
      <w:ind w:firstLine="420" w:firstLineChars="200"/>
    </w:pPr>
    <w:rPr>
      <w:rFonts w:ascii="Calibri" w:hAnsi="Calibri"/>
      <w:sz w:val="21"/>
      <w:szCs w:val="22"/>
    </w:rPr>
  </w:style>
  <w:style w:type="paragraph" w:customStyle="1" w:styleId="53">
    <w:name w:val="CM15"/>
    <w:basedOn w:val="1"/>
    <w:next w:val="34"/>
    <w:qFormat/>
    <w:uiPriority w:val="99"/>
    <w:pPr>
      <w:autoSpaceDE w:val="0"/>
      <w:autoSpaceDN w:val="0"/>
      <w:spacing w:after="583"/>
      <w:jc w:val="left"/>
    </w:pPr>
    <w:rPr>
      <w:rFonts w:ascii="宋体" w:hAnsi="Calibri"/>
      <w:kern w:val="0"/>
    </w:rPr>
  </w:style>
  <w:style w:type="paragraph" w:customStyle="1" w:styleId="54">
    <w:name w:val="CM13"/>
    <w:basedOn w:val="1"/>
    <w:next w:val="34"/>
    <w:qFormat/>
    <w:uiPriority w:val="99"/>
    <w:pPr>
      <w:autoSpaceDE w:val="0"/>
      <w:autoSpaceDN w:val="0"/>
      <w:spacing w:after="300"/>
      <w:jc w:val="left"/>
    </w:pPr>
    <w:rPr>
      <w:rFonts w:ascii="宋体" w:hAnsi="Calibri"/>
      <w:kern w:val="0"/>
    </w:rPr>
  </w:style>
  <w:style w:type="paragraph" w:customStyle="1" w:styleId="55">
    <w:name w:val="CM4"/>
    <w:basedOn w:val="1"/>
    <w:next w:val="34"/>
    <w:qFormat/>
    <w:uiPriority w:val="99"/>
    <w:pPr>
      <w:autoSpaceDE w:val="0"/>
      <w:autoSpaceDN w:val="0"/>
      <w:spacing w:line="626" w:lineRule="atLeast"/>
      <w:jc w:val="left"/>
    </w:pPr>
    <w:rPr>
      <w:rFonts w:ascii="宋体" w:hAnsi="Calibri"/>
      <w:kern w:val="0"/>
    </w:rPr>
  </w:style>
  <w:style w:type="paragraph" w:customStyle="1" w:styleId="56">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7">
    <w:name w:val="CM11"/>
    <w:basedOn w:val="1"/>
    <w:next w:val="34"/>
    <w:qFormat/>
    <w:uiPriority w:val="99"/>
    <w:pPr>
      <w:autoSpaceDE w:val="0"/>
      <w:autoSpaceDN w:val="0"/>
      <w:jc w:val="left"/>
    </w:pPr>
    <w:rPr>
      <w:kern w:val="0"/>
    </w:rPr>
  </w:style>
  <w:style w:type="character" w:customStyle="1" w:styleId="58">
    <w:name w:val="GH 图表格式 Char"/>
    <w:basedOn w:val="42"/>
    <w:link w:val="49"/>
    <w:qFormat/>
    <w:uiPriority w:val="0"/>
    <w:rPr>
      <w:rFonts w:ascii="宋体"/>
      <w:bCs/>
      <w:color w:val="000000" w:themeColor="text1"/>
      <w:kern w:val="28"/>
      <w:szCs w:val="32"/>
      <w14:textFill>
        <w14:solidFill>
          <w14:schemeClr w14:val="tx1"/>
        </w14:solidFill>
      </w14:textFill>
    </w:rPr>
  </w:style>
  <w:style w:type="paragraph" w:customStyle="1" w:styleId="59">
    <w:name w:val="p16"/>
    <w:basedOn w:val="1"/>
    <w:qFormat/>
    <w:uiPriority w:val="0"/>
    <w:pPr>
      <w:widowControl/>
      <w:ind w:firstLine="482"/>
    </w:pPr>
    <w:rPr>
      <w:rFonts w:ascii="宋体" w:hAnsi="宋体"/>
      <w:kern w:val="0"/>
      <w:szCs w:val="28"/>
    </w:rPr>
  </w:style>
  <w:style w:type="character" w:customStyle="1" w:styleId="60">
    <w:name w:val="GH 表 Char"/>
    <w:basedOn w:val="58"/>
    <w:link w:val="34"/>
    <w:qFormat/>
    <w:uiPriority w:val="0"/>
    <w:rPr>
      <w:rFonts w:ascii="宋体"/>
      <w:color w:val="000000" w:themeColor="text1"/>
      <w:kern w:val="28"/>
      <w:sz w:val="21"/>
      <w:szCs w:val="32"/>
      <w14:textFill>
        <w14:solidFill>
          <w14:schemeClr w14:val="tx1"/>
        </w14:solidFill>
      </w14:textFill>
    </w:rPr>
  </w:style>
  <w:style w:type="paragraph" w:customStyle="1" w:styleId="6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62">
    <w:name w:val="xl28"/>
    <w:basedOn w:val="1"/>
    <w:qFormat/>
    <w:uiPriority w:val="0"/>
    <w:pPr>
      <w:widowControl/>
      <w:pBdr>
        <w:left w:val="single" w:color="auto" w:sz="4" w:space="0"/>
        <w:bottom w:val="single" w:color="auto" w:sz="4" w:space="0"/>
        <w:right w:val="single" w:color="auto" w:sz="4" w:space="0"/>
      </w:pBdr>
      <w:spacing w:before="100" w:after="100"/>
      <w:jc w:val="left"/>
    </w:pPr>
    <w:rPr>
      <w:rFonts w:ascii="宋体" w:hAnsi="宋体"/>
      <w:kern w:val="0"/>
    </w:rPr>
  </w:style>
  <w:style w:type="paragraph" w:customStyle="1" w:styleId="63">
    <w:name w:val="标题4"/>
    <w:basedOn w:val="5"/>
    <w:qFormat/>
    <w:uiPriority w:val="0"/>
    <w:pPr>
      <w:keepLines/>
      <w:spacing w:before="280" w:after="290" w:line="376" w:lineRule="auto"/>
    </w:pPr>
    <w:rPr>
      <w:rFonts w:ascii="Arial" w:hAnsi="Arial"/>
      <w:b/>
    </w:rPr>
  </w:style>
  <w:style w:type="paragraph" w:customStyle="1" w:styleId="64">
    <w:name w:val="标题5"/>
    <w:basedOn w:val="6"/>
    <w:next w:val="6"/>
    <w:qFormat/>
    <w:uiPriority w:val="0"/>
    <w:pPr>
      <w:keepLines/>
      <w:numPr>
        <w:numId w:val="0"/>
      </w:numPr>
      <w:spacing w:before="280" w:after="290" w:line="376" w:lineRule="auto"/>
    </w:pPr>
    <w:rPr>
      <w:b/>
      <w:sz w:val="24"/>
    </w:rPr>
  </w:style>
  <w:style w:type="paragraph" w:customStyle="1" w:styleId="65">
    <w:name w:val="xl23"/>
    <w:basedOn w:val="1"/>
    <w:qFormat/>
    <w:uiPriority w:val="0"/>
    <w:pPr>
      <w:widowControl/>
      <w:pBdr>
        <w:top w:val="single" w:color="auto" w:sz="4" w:space="0"/>
        <w:left w:val="single" w:color="auto" w:sz="4" w:space="0"/>
        <w:bottom w:val="single" w:color="auto" w:sz="4" w:space="0"/>
        <w:right w:val="single" w:color="auto" w:sz="8" w:space="0"/>
      </w:pBdr>
      <w:spacing w:before="100" w:after="100"/>
      <w:jc w:val="center"/>
    </w:pPr>
    <w:rPr>
      <w:rFonts w:ascii="宋体" w:hAnsi="宋体"/>
      <w:kern w:val="0"/>
    </w:rPr>
  </w:style>
  <w:style w:type="paragraph" w:customStyle="1" w:styleId="66">
    <w:name w:val="xl24"/>
    <w:basedOn w:val="1"/>
    <w:qFormat/>
    <w:uiPriority w:val="0"/>
    <w:pPr>
      <w:widowControl/>
      <w:pBdr>
        <w:top w:val="single" w:color="auto" w:sz="4" w:space="0"/>
        <w:left w:val="single" w:color="auto" w:sz="4" w:space="0"/>
        <w:bottom w:val="single" w:color="auto" w:sz="8" w:space="0"/>
        <w:right w:val="single" w:color="auto" w:sz="4" w:space="0"/>
      </w:pBdr>
      <w:spacing w:before="100" w:after="100"/>
      <w:jc w:val="center"/>
    </w:pPr>
    <w:rPr>
      <w:rFonts w:ascii="宋体" w:hAnsi="宋体"/>
      <w:kern w:val="0"/>
    </w:rPr>
  </w:style>
  <w:style w:type="paragraph" w:customStyle="1" w:styleId="67">
    <w:name w:val="xl25"/>
    <w:basedOn w:val="1"/>
    <w:qFormat/>
    <w:uiPriority w:val="0"/>
    <w:pPr>
      <w:widowControl/>
      <w:pBdr>
        <w:top w:val="single" w:color="auto" w:sz="4" w:space="0"/>
        <w:left w:val="single" w:color="auto" w:sz="4" w:space="0"/>
        <w:bottom w:val="single" w:color="auto" w:sz="8" w:space="0"/>
        <w:right w:val="single" w:color="auto" w:sz="8" w:space="0"/>
      </w:pBdr>
      <w:spacing w:before="100" w:after="100"/>
      <w:jc w:val="center"/>
    </w:pPr>
    <w:rPr>
      <w:rFonts w:ascii="宋体" w:hAnsi="宋体"/>
      <w:kern w:val="0"/>
    </w:rPr>
  </w:style>
  <w:style w:type="paragraph" w:customStyle="1" w:styleId="68">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宋体" w:hAnsi="宋体"/>
      <w:kern w:val="0"/>
    </w:rPr>
  </w:style>
  <w:style w:type="paragraph" w:customStyle="1" w:styleId="69">
    <w:name w:val="xl27"/>
    <w:basedOn w:val="1"/>
    <w:qFormat/>
    <w:uiPriority w:val="0"/>
    <w:pPr>
      <w:widowControl/>
      <w:pBdr>
        <w:top w:val="single" w:color="auto" w:sz="4" w:space="0"/>
        <w:left w:val="single" w:color="auto" w:sz="4" w:space="0"/>
        <w:bottom w:val="single" w:color="auto" w:sz="8" w:space="0"/>
        <w:right w:val="single" w:color="auto" w:sz="4" w:space="0"/>
      </w:pBdr>
      <w:spacing w:before="100" w:after="100"/>
      <w:jc w:val="left"/>
    </w:pPr>
    <w:rPr>
      <w:rFonts w:ascii="宋体" w:hAnsi="宋体"/>
      <w:kern w:val="0"/>
    </w:rPr>
  </w:style>
  <w:style w:type="paragraph" w:customStyle="1" w:styleId="70">
    <w:name w:val="xl30"/>
    <w:basedOn w:val="1"/>
    <w:qFormat/>
    <w:uiPriority w:val="0"/>
    <w:pPr>
      <w:widowControl/>
      <w:pBdr>
        <w:left w:val="single" w:color="auto" w:sz="4" w:space="0"/>
        <w:bottom w:val="single" w:color="auto" w:sz="4" w:space="0"/>
        <w:right w:val="single" w:color="auto" w:sz="8" w:space="0"/>
      </w:pBdr>
      <w:spacing w:before="100" w:after="100"/>
      <w:jc w:val="center"/>
    </w:pPr>
    <w:rPr>
      <w:rFonts w:ascii="宋体" w:hAnsi="宋体"/>
      <w:kern w:val="0"/>
    </w:rPr>
  </w:style>
  <w:style w:type="paragraph" w:customStyle="1" w:styleId="71">
    <w:name w:val="xl31"/>
    <w:basedOn w:val="1"/>
    <w:qFormat/>
    <w:uiPriority w:val="0"/>
    <w:pPr>
      <w:widowControl/>
      <w:pBdr>
        <w:top w:val="single" w:color="auto" w:sz="8" w:space="0"/>
        <w:left w:val="single" w:color="auto" w:sz="4" w:space="0"/>
        <w:right w:val="single" w:color="auto" w:sz="4" w:space="0"/>
      </w:pBdr>
      <w:spacing w:before="100" w:after="100"/>
      <w:jc w:val="right"/>
    </w:pPr>
    <w:rPr>
      <w:rFonts w:ascii="宋体" w:hAnsi="宋体"/>
      <w:kern w:val="0"/>
    </w:rPr>
  </w:style>
  <w:style w:type="paragraph" w:customStyle="1" w:styleId="72">
    <w:name w:val="xl32"/>
    <w:basedOn w:val="1"/>
    <w:qFormat/>
    <w:uiPriority w:val="0"/>
    <w:pPr>
      <w:widowControl/>
      <w:pBdr>
        <w:top w:val="single" w:color="auto" w:sz="4" w:space="0"/>
        <w:left w:val="single" w:color="auto" w:sz="8" w:space="0"/>
        <w:bottom w:val="single" w:color="auto" w:sz="4" w:space="0"/>
        <w:right w:val="single" w:color="auto" w:sz="4" w:space="0"/>
      </w:pBdr>
      <w:spacing w:before="100" w:after="100"/>
      <w:jc w:val="center"/>
    </w:pPr>
    <w:rPr>
      <w:rFonts w:ascii="宋体" w:hAnsi="宋体"/>
      <w:kern w:val="0"/>
    </w:rPr>
  </w:style>
  <w:style w:type="paragraph" w:customStyle="1" w:styleId="73">
    <w:name w:val="xl33"/>
    <w:basedOn w:val="1"/>
    <w:qFormat/>
    <w:uiPriority w:val="0"/>
    <w:pPr>
      <w:widowControl/>
      <w:pBdr>
        <w:top w:val="single" w:color="auto" w:sz="4" w:space="0"/>
        <w:left w:val="single" w:color="auto" w:sz="8" w:space="0"/>
        <w:bottom w:val="single" w:color="auto" w:sz="8" w:space="0"/>
        <w:right w:val="single" w:color="auto" w:sz="4" w:space="0"/>
      </w:pBdr>
      <w:spacing w:before="100" w:after="100"/>
      <w:jc w:val="center"/>
    </w:pPr>
    <w:rPr>
      <w:rFonts w:ascii="宋体" w:hAnsi="宋体"/>
      <w:kern w:val="0"/>
    </w:rPr>
  </w:style>
  <w:style w:type="paragraph" w:customStyle="1" w:styleId="74">
    <w:name w:val="xl34"/>
    <w:basedOn w:val="1"/>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rPr>
  </w:style>
  <w:style w:type="paragraph" w:customStyle="1" w:styleId="75">
    <w:name w:val="xl35"/>
    <w:basedOn w:val="1"/>
    <w:qFormat/>
    <w:uiPriority w:val="0"/>
    <w:pPr>
      <w:widowControl/>
      <w:pBdr>
        <w:left w:val="single" w:color="auto" w:sz="8" w:space="0"/>
        <w:bottom w:val="single" w:color="auto" w:sz="4" w:space="0"/>
        <w:right w:val="single" w:color="auto" w:sz="4" w:space="0"/>
      </w:pBdr>
      <w:spacing w:before="100" w:after="100"/>
      <w:jc w:val="center"/>
      <w:textAlignment w:val="center"/>
    </w:pPr>
    <w:rPr>
      <w:rFonts w:ascii="宋体" w:hAnsi="宋体"/>
      <w:kern w:val="0"/>
    </w:rPr>
  </w:style>
  <w:style w:type="paragraph" w:customStyle="1" w:styleId="76">
    <w:name w:val="xl36"/>
    <w:basedOn w:val="1"/>
    <w:qFormat/>
    <w:uiPriority w:val="0"/>
    <w:pPr>
      <w:widowControl/>
      <w:spacing w:before="100" w:after="100"/>
      <w:jc w:val="center"/>
    </w:pPr>
    <w:rPr>
      <w:rFonts w:ascii="宋体" w:hAnsi="宋体"/>
      <w:kern w:val="0"/>
      <w:sz w:val="32"/>
    </w:rPr>
  </w:style>
  <w:style w:type="paragraph" w:customStyle="1" w:styleId="77">
    <w:name w:val="xl37"/>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kern w:val="0"/>
    </w:rPr>
  </w:style>
  <w:style w:type="paragraph" w:customStyle="1" w:styleId="78">
    <w:name w:val="xl3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rPr>
  </w:style>
  <w:style w:type="paragraph" w:customStyle="1" w:styleId="79">
    <w:name w:val="xl39"/>
    <w:basedOn w:val="1"/>
    <w:qFormat/>
    <w:uiPriority w:val="0"/>
    <w:pPr>
      <w:widowControl/>
      <w:pBdr>
        <w:top w:val="single" w:color="auto" w:sz="8" w:space="0"/>
        <w:right w:val="single" w:color="auto" w:sz="4" w:space="0"/>
      </w:pBdr>
      <w:spacing w:before="100" w:after="100"/>
      <w:jc w:val="center"/>
      <w:textAlignment w:val="center"/>
    </w:pPr>
    <w:rPr>
      <w:rFonts w:ascii="宋体" w:hAnsi="宋体"/>
      <w:kern w:val="0"/>
    </w:rPr>
  </w:style>
  <w:style w:type="paragraph" w:customStyle="1" w:styleId="80">
    <w:name w:val="xl40"/>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rPr>
  </w:style>
  <w:style w:type="paragraph" w:customStyle="1" w:styleId="81">
    <w:name w:val="xl41"/>
    <w:basedOn w:val="1"/>
    <w:qFormat/>
    <w:uiPriority w:val="0"/>
    <w:pPr>
      <w:widowControl/>
      <w:pBdr>
        <w:top w:val="single" w:color="auto" w:sz="8" w:space="0"/>
        <w:left w:val="single" w:color="auto" w:sz="4" w:space="0"/>
        <w:right w:val="single" w:color="auto" w:sz="8" w:space="0"/>
      </w:pBdr>
      <w:spacing w:before="100" w:after="100"/>
      <w:jc w:val="center"/>
      <w:textAlignment w:val="center"/>
    </w:pPr>
    <w:rPr>
      <w:rFonts w:ascii="宋体" w:hAnsi="宋体"/>
      <w:kern w:val="0"/>
    </w:rPr>
  </w:style>
  <w:style w:type="paragraph" w:customStyle="1" w:styleId="82">
    <w:name w:val="xl42"/>
    <w:basedOn w:val="1"/>
    <w:qFormat/>
    <w:uiPriority w:val="0"/>
    <w:pPr>
      <w:widowControl/>
      <w:pBdr>
        <w:left w:val="single" w:color="auto" w:sz="4" w:space="0"/>
        <w:bottom w:val="single" w:color="auto" w:sz="4" w:space="0"/>
        <w:right w:val="single" w:color="auto" w:sz="8" w:space="0"/>
      </w:pBdr>
      <w:spacing w:before="100" w:after="100"/>
      <w:jc w:val="center"/>
      <w:textAlignment w:val="center"/>
    </w:pPr>
    <w:rPr>
      <w:rFonts w:ascii="宋体" w:hAnsi="宋体"/>
      <w:kern w:val="0"/>
    </w:rPr>
  </w:style>
  <w:style w:type="paragraph" w:customStyle="1" w:styleId="83">
    <w:name w:val="xl43"/>
    <w:basedOn w:val="1"/>
    <w:qFormat/>
    <w:uiPriority w:val="0"/>
    <w:pPr>
      <w:widowControl/>
      <w:pBdr>
        <w:top w:val="single" w:color="auto" w:sz="8" w:space="0"/>
        <w:left w:val="single" w:color="auto" w:sz="8" w:space="0"/>
        <w:right w:val="single" w:color="auto" w:sz="4" w:space="0"/>
      </w:pBdr>
      <w:spacing w:before="100" w:after="100"/>
      <w:jc w:val="center"/>
      <w:textAlignment w:val="center"/>
    </w:pPr>
    <w:rPr>
      <w:rFonts w:ascii="宋体" w:hAnsi="宋体"/>
      <w:kern w:val="0"/>
    </w:rPr>
  </w:style>
  <w:style w:type="paragraph" w:customStyle="1" w:styleId="84">
    <w:name w:val="正文1"/>
    <w:basedOn w:val="14"/>
    <w:qFormat/>
    <w:uiPriority w:val="0"/>
    <w:pPr>
      <w:spacing w:after="0" w:line="520" w:lineRule="exact"/>
      <w:ind w:firstLine="1191"/>
    </w:pPr>
    <w:rPr>
      <w:sz w:val="28"/>
    </w:rPr>
  </w:style>
  <w:style w:type="paragraph" w:customStyle="1" w:styleId="85">
    <w:name w:val="全部正文格式"/>
    <w:basedOn w:val="1"/>
    <w:link w:val="114"/>
    <w:qFormat/>
    <w:uiPriority w:val="0"/>
    <w:pPr>
      <w:ind w:firstLine="482"/>
    </w:pPr>
  </w:style>
  <w:style w:type="paragraph" w:customStyle="1" w:styleId="86">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87">
    <w:name w:val="ww"/>
    <w:basedOn w:val="1"/>
    <w:qFormat/>
    <w:uiPriority w:val="0"/>
    <w:pPr>
      <w:snapToGrid w:val="0"/>
      <w:ind w:firstLine="560" w:firstLineChars="200"/>
    </w:pPr>
    <w:rPr>
      <w:rFonts w:ascii="宋体"/>
      <w:sz w:val="28"/>
      <w:szCs w:val="28"/>
    </w:rPr>
  </w:style>
  <w:style w:type="paragraph" w:customStyle="1" w:styleId="88">
    <w:name w:val="内容"/>
    <w:basedOn w:val="1"/>
    <w:link w:val="117"/>
    <w:qFormat/>
    <w:uiPriority w:val="99"/>
    <w:pPr>
      <w:ind w:firstLine="560" w:firstLineChars="200"/>
    </w:pPr>
    <w:rPr>
      <w:rFonts w:cs="宋体"/>
      <w:szCs w:val="28"/>
    </w:rPr>
  </w:style>
  <w:style w:type="paragraph" w:customStyle="1" w:styleId="89">
    <w:name w:val="列出段落1"/>
    <w:basedOn w:val="1"/>
    <w:qFormat/>
    <w:uiPriority w:val="34"/>
    <w:pPr>
      <w:ind w:firstLine="420" w:firstLineChars="200"/>
    </w:pPr>
  </w:style>
  <w:style w:type="character" w:customStyle="1" w:styleId="90">
    <w:name w:val="标题 1 字符"/>
    <w:basedOn w:val="42"/>
    <w:link w:val="2"/>
    <w:qFormat/>
    <w:uiPriority w:val="0"/>
    <w:rPr>
      <w:rFonts w:ascii="Times New Roman" w:hAnsi="Times New Roman"/>
      <w:b/>
      <w:bCs/>
      <w:kern w:val="44"/>
      <w:sz w:val="44"/>
      <w:szCs w:val="44"/>
    </w:rPr>
  </w:style>
  <w:style w:type="character" w:customStyle="1" w:styleId="91">
    <w:name w:val="标题 2 字符"/>
    <w:basedOn w:val="42"/>
    <w:link w:val="3"/>
    <w:qFormat/>
    <w:uiPriority w:val="0"/>
    <w:rPr>
      <w:rFonts w:ascii="Cambria" w:hAnsi="Cambria" w:eastAsia="宋体" w:cs="Times New Roman"/>
      <w:b/>
      <w:bCs/>
      <w:kern w:val="2"/>
      <w:sz w:val="32"/>
      <w:szCs w:val="32"/>
    </w:rPr>
  </w:style>
  <w:style w:type="character" w:customStyle="1" w:styleId="92">
    <w:name w:val="标题 3 字符"/>
    <w:basedOn w:val="42"/>
    <w:link w:val="4"/>
    <w:qFormat/>
    <w:uiPriority w:val="0"/>
    <w:rPr>
      <w:rFonts w:ascii="Times New Roman" w:hAnsi="Times New Roman"/>
      <w:b/>
      <w:bCs/>
      <w:kern w:val="2"/>
      <w:sz w:val="32"/>
      <w:szCs w:val="32"/>
    </w:rPr>
  </w:style>
  <w:style w:type="character" w:customStyle="1" w:styleId="93">
    <w:name w:val="页脚 字符"/>
    <w:basedOn w:val="42"/>
    <w:link w:val="24"/>
    <w:qFormat/>
    <w:uiPriority w:val="99"/>
    <w:rPr>
      <w:rFonts w:ascii="Times New Roman" w:hAnsi="Times New Roman" w:eastAsia="宋体" w:cs="Times New Roman"/>
      <w:sz w:val="18"/>
      <w:szCs w:val="18"/>
    </w:rPr>
  </w:style>
  <w:style w:type="character" w:customStyle="1" w:styleId="94">
    <w:name w:val="页眉 字符"/>
    <w:basedOn w:val="42"/>
    <w:link w:val="25"/>
    <w:qFormat/>
    <w:uiPriority w:val="99"/>
    <w:rPr>
      <w:rFonts w:ascii="Times New Roman" w:hAnsi="Times New Roman" w:eastAsia="宋体" w:cs="Times New Roman"/>
      <w:sz w:val="18"/>
      <w:szCs w:val="18"/>
    </w:rPr>
  </w:style>
  <w:style w:type="character" w:customStyle="1" w:styleId="95">
    <w:name w:val="批注框文本 字符"/>
    <w:basedOn w:val="42"/>
    <w:link w:val="23"/>
    <w:qFormat/>
    <w:uiPriority w:val="0"/>
    <w:rPr>
      <w:rFonts w:ascii="Times New Roman" w:hAnsi="Times New Roman"/>
      <w:kern w:val="2"/>
      <w:sz w:val="18"/>
      <w:szCs w:val="18"/>
    </w:rPr>
  </w:style>
  <w:style w:type="character" w:customStyle="1" w:styleId="96">
    <w:name w:val="标题 字符"/>
    <w:basedOn w:val="42"/>
    <w:link w:val="37"/>
    <w:qFormat/>
    <w:uiPriority w:val="10"/>
    <w:rPr>
      <w:rFonts w:ascii="Cambria" w:hAnsi="Cambria" w:cs="Times New Roman"/>
      <w:b/>
      <w:bCs/>
      <w:kern w:val="2"/>
      <w:sz w:val="32"/>
      <w:szCs w:val="32"/>
    </w:rPr>
  </w:style>
  <w:style w:type="character" w:customStyle="1" w:styleId="97">
    <w:name w:val="正文文本 2 字符"/>
    <w:basedOn w:val="42"/>
    <w:link w:val="33"/>
    <w:qFormat/>
    <w:uiPriority w:val="99"/>
    <w:rPr>
      <w:rFonts w:ascii="华文细黑" w:eastAsia="华文细黑"/>
      <w:sz w:val="24"/>
      <w:szCs w:val="24"/>
    </w:rPr>
  </w:style>
  <w:style w:type="character" w:customStyle="1" w:styleId="98">
    <w:name w:val="纯文本 字符"/>
    <w:basedOn w:val="42"/>
    <w:link w:val="19"/>
    <w:qFormat/>
    <w:uiPriority w:val="0"/>
    <w:rPr>
      <w:rFonts w:ascii="宋体" w:hAnsi="Courier New"/>
      <w:kern w:val="2"/>
      <w:sz w:val="21"/>
      <w:szCs w:val="24"/>
    </w:rPr>
  </w:style>
  <w:style w:type="character" w:customStyle="1" w:styleId="99">
    <w:name w:val="纯文本 Char"/>
    <w:basedOn w:val="42"/>
    <w:qFormat/>
    <w:uiPriority w:val="0"/>
    <w:rPr>
      <w:rFonts w:ascii="宋体" w:hAnsi="Courier New" w:cs="Courier New"/>
      <w:kern w:val="2"/>
      <w:sz w:val="21"/>
      <w:szCs w:val="21"/>
    </w:rPr>
  </w:style>
  <w:style w:type="character" w:customStyle="1" w:styleId="100">
    <w:name w:val="文档结构图 字符"/>
    <w:basedOn w:val="42"/>
    <w:link w:val="12"/>
    <w:qFormat/>
    <w:uiPriority w:val="0"/>
    <w:rPr>
      <w:rFonts w:ascii="宋体" w:hAnsi="Times New Roman"/>
      <w:kern w:val="2"/>
      <w:sz w:val="18"/>
      <w:szCs w:val="18"/>
    </w:rPr>
  </w:style>
  <w:style w:type="character" w:customStyle="1" w:styleId="101">
    <w:name w:val="正文缩进 字符"/>
    <w:basedOn w:val="42"/>
    <w:link w:val="10"/>
    <w:qFormat/>
    <w:uiPriority w:val="0"/>
    <w:rPr>
      <w:rFonts w:ascii="Times New Roman" w:hAnsi="Times New Roman"/>
      <w:kern w:val="2"/>
      <w:sz w:val="21"/>
    </w:rPr>
  </w:style>
  <w:style w:type="character" w:customStyle="1" w:styleId="102">
    <w:name w:val="占位符文本1"/>
    <w:basedOn w:val="42"/>
    <w:semiHidden/>
    <w:qFormat/>
    <w:uiPriority w:val="99"/>
    <w:rPr>
      <w:color w:val="808080"/>
    </w:rPr>
  </w:style>
  <w:style w:type="character" w:customStyle="1" w:styleId="103">
    <w:name w:val="副标题 字符"/>
    <w:basedOn w:val="42"/>
    <w:link w:val="28"/>
    <w:qFormat/>
    <w:uiPriority w:val="0"/>
    <w:rPr>
      <w:rFonts w:ascii="Cambria" w:hAnsi="Cambria"/>
      <w:b/>
      <w:bCs/>
      <w:kern w:val="28"/>
      <w:sz w:val="32"/>
      <w:szCs w:val="32"/>
    </w:rPr>
  </w:style>
  <w:style w:type="character" w:customStyle="1" w:styleId="104">
    <w:name w:val="正文（首行缩进两字） Char2"/>
    <w:basedOn w:val="42"/>
    <w:qFormat/>
    <w:uiPriority w:val="0"/>
    <w:rPr>
      <w:rFonts w:ascii="Calibri" w:hAnsi="Calibri" w:eastAsia="宋体" w:cs="Times New Roman"/>
      <w:kern w:val="2"/>
      <w:sz w:val="21"/>
      <w:szCs w:val="22"/>
    </w:rPr>
  </w:style>
  <w:style w:type="character" w:customStyle="1" w:styleId="105">
    <w:name w:val="正文文本缩进 2 字符"/>
    <w:basedOn w:val="42"/>
    <w:link w:val="22"/>
    <w:qFormat/>
    <w:uiPriority w:val="0"/>
    <w:rPr>
      <w:rFonts w:ascii="Times New Roman" w:hAnsi="Times New Roman"/>
      <w:kern w:val="2"/>
      <w:sz w:val="21"/>
      <w:szCs w:val="24"/>
    </w:rPr>
  </w:style>
  <w:style w:type="character" w:customStyle="1" w:styleId="106">
    <w:name w:val="正文文本 字符"/>
    <w:basedOn w:val="42"/>
    <w:link w:val="14"/>
    <w:qFormat/>
    <w:uiPriority w:val="0"/>
    <w:rPr>
      <w:rFonts w:ascii="Times New Roman" w:hAnsi="Times New Roman"/>
      <w:kern w:val="2"/>
      <w:sz w:val="21"/>
      <w:szCs w:val="24"/>
    </w:rPr>
  </w:style>
  <w:style w:type="character" w:customStyle="1" w:styleId="107">
    <w:name w:val="标题 4 字符"/>
    <w:basedOn w:val="42"/>
    <w:link w:val="5"/>
    <w:qFormat/>
    <w:uiPriority w:val="0"/>
    <w:rPr>
      <w:rFonts w:ascii="Times New Roman" w:hAnsi="Times New Roman" w:eastAsia="黑体"/>
      <w:kern w:val="2"/>
      <w:sz w:val="24"/>
    </w:rPr>
  </w:style>
  <w:style w:type="character" w:customStyle="1" w:styleId="108">
    <w:name w:val="标题 5 字符"/>
    <w:basedOn w:val="42"/>
    <w:link w:val="6"/>
    <w:qFormat/>
    <w:uiPriority w:val="0"/>
    <w:rPr>
      <w:kern w:val="2"/>
      <w:sz w:val="28"/>
      <w:szCs w:val="20"/>
    </w:rPr>
  </w:style>
  <w:style w:type="character" w:customStyle="1" w:styleId="109">
    <w:name w:val="标题 6 字符"/>
    <w:basedOn w:val="42"/>
    <w:link w:val="7"/>
    <w:qFormat/>
    <w:uiPriority w:val="0"/>
    <w:rPr>
      <w:kern w:val="2"/>
      <w:sz w:val="28"/>
      <w:szCs w:val="20"/>
    </w:rPr>
  </w:style>
  <w:style w:type="character" w:customStyle="1" w:styleId="110">
    <w:name w:val="标题 7 字符"/>
    <w:basedOn w:val="42"/>
    <w:link w:val="8"/>
    <w:qFormat/>
    <w:uiPriority w:val="0"/>
    <w:rPr>
      <w:b/>
      <w:kern w:val="2"/>
      <w:sz w:val="28"/>
      <w:szCs w:val="20"/>
    </w:rPr>
  </w:style>
  <w:style w:type="character" w:customStyle="1" w:styleId="111">
    <w:name w:val="日期 字符"/>
    <w:basedOn w:val="42"/>
    <w:link w:val="21"/>
    <w:qFormat/>
    <w:uiPriority w:val="0"/>
    <w:rPr>
      <w:rFonts w:ascii="Times New Roman" w:hAnsi="Times New Roman"/>
      <w:kern w:val="2"/>
      <w:sz w:val="24"/>
      <w:szCs w:val="24"/>
    </w:rPr>
  </w:style>
  <w:style w:type="character" w:customStyle="1" w:styleId="112">
    <w:name w:val="正文文本缩进 字符"/>
    <w:basedOn w:val="42"/>
    <w:link w:val="15"/>
    <w:qFormat/>
    <w:uiPriority w:val="0"/>
    <w:rPr>
      <w:rFonts w:ascii="Times New Roman" w:hAnsi="Times New Roman"/>
      <w:bCs/>
      <w:kern w:val="2"/>
      <w:sz w:val="24"/>
      <w:szCs w:val="24"/>
    </w:rPr>
  </w:style>
  <w:style w:type="character" w:customStyle="1" w:styleId="113">
    <w:name w:val="正文首行缩进 字符"/>
    <w:basedOn w:val="106"/>
    <w:link w:val="39"/>
    <w:qFormat/>
    <w:uiPriority w:val="0"/>
    <w:rPr>
      <w:rFonts w:ascii="Times New Roman" w:hAnsi="Times New Roman"/>
      <w:kern w:val="2"/>
      <w:sz w:val="24"/>
      <w:szCs w:val="24"/>
    </w:rPr>
  </w:style>
  <w:style w:type="character" w:customStyle="1" w:styleId="114">
    <w:name w:val="全部正文格式 Char"/>
    <w:link w:val="85"/>
    <w:qFormat/>
    <w:uiPriority w:val="0"/>
    <w:rPr>
      <w:rFonts w:ascii="Times New Roman" w:hAnsi="Times New Roman"/>
      <w:kern w:val="2"/>
      <w:sz w:val="24"/>
      <w:szCs w:val="24"/>
    </w:rPr>
  </w:style>
  <w:style w:type="character" w:customStyle="1" w:styleId="115">
    <w:name w:val="批注文字 字符"/>
    <w:basedOn w:val="42"/>
    <w:link w:val="13"/>
    <w:qFormat/>
    <w:uiPriority w:val="99"/>
    <w:rPr>
      <w:rFonts w:ascii="Times New Roman" w:hAnsi="Times New Roman"/>
      <w:kern w:val="2"/>
      <w:sz w:val="21"/>
      <w:szCs w:val="24"/>
    </w:rPr>
  </w:style>
  <w:style w:type="character" w:customStyle="1" w:styleId="116">
    <w:name w:val="批注主题 字符"/>
    <w:basedOn w:val="115"/>
    <w:link w:val="38"/>
    <w:qFormat/>
    <w:uiPriority w:val="0"/>
    <w:rPr>
      <w:rFonts w:ascii="Times New Roman" w:hAnsi="Times New Roman"/>
      <w:b/>
      <w:bCs/>
      <w:kern w:val="2"/>
      <w:sz w:val="21"/>
      <w:szCs w:val="24"/>
    </w:rPr>
  </w:style>
  <w:style w:type="character" w:customStyle="1" w:styleId="117">
    <w:name w:val="内容 Char"/>
    <w:basedOn w:val="42"/>
    <w:link w:val="88"/>
    <w:qFormat/>
    <w:locked/>
    <w:uiPriority w:val="99"/>
    <w:rPr>
      <w:rFonts w:ascii="Times New Roman" w:hAnsi="Times New Roman" w:cs="宋体"/>
      <w:kern w:val="2"/>
      <w:sz w:val="24"/>
      <w:szCs w:val="28"/>
    </w:rPr>
  </w:style>
  <w:style w:type="paragraph" w:customStyle="1" w:styleId="118">
    <w:name w:val="插图名"/>
    <w:basedOn w:val="1"/>
    <w:next w:val="1"/>
    <w:qFormat/>
    <w:uiPriority w:val="0"/>
    <w:pPr>
      <w:widowControl/>
      <w:snapToGrid w:val="0"/>
      <w:jc w:val="center"/>
      <w:outlineLvl w:val="5"/>
    </w:pPr>
    <w:rPr>
      <w:rFonts w:ascii="黑体" w:hAnsi="黑体" w:eastAsia="黑体"/>
      <w:szCs w:val="28"/>
    </w:rPr>
  </w:style>
  <w:style w:type="paragraph" w:customStyle="1" w:styleId="119">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20">
    <w:name w:val="zw"/>
    <w:basedOn w:val="1"/>
    <w:qFormat/>
    <w:uiPriority w:val="0"/>
    <w:pPr>
      <w:widowControl/>
      <w:spacing w:before="100" w:beforeAutospacing="1" w:after="100" w:afterAutospacing="1"/>
      <w:jc w:val="left"/>
    </w:pPr>
    <w:rPr>
      <w:rFonts w:ascii="宋体" w:hAnsi="宋体" w:cs="宋体"/>
      <w:kern w:val="0"/>
    </w:rPr>
  </w:style>
  <w:style w:type="character" w:customStyle="1" w:styleId="121">
    <w:name w:val="普通(网站) 字符"/>
    <w:link w:val="36"/>
    <w:qFormat/>
    <w:uiPriority w:val="99"/>
    <w:rPr>
      <w:rFonts w:ascii="宋体" w:hAnsi="宋体" w:cs="宋体"/>
      <w:sz w:val="24"/>
      <w:szCs w:val="24"/>
    </w:rPr>
  </w:style>
  <w:style w:type="paragraph" w:customStyle="1" w:styleId="122">
    <w:name w:val="列出段落2"/>
    <w:basedOn w:val="1"/>
    <w:qFormat/>
    <w:uiPriority w:val="34"/>
    <w:pPr>
      <w:ind w:firstLine="420" w:firstLineChars="200"/>
    </w:pPr>
    <w:rPr>
      <w:rFonts w:ascii="Calibri" w:hAnsi="Calibri"/>
      <w:sz w:val="21"/>
      <w:szCs w:val="22"/>
    </w:rPr>
  </w:style>
  <w:style w:type="table" w:customStyle="1" w:styleId="123">
    <w:name w:val="网格型1"/>
    <w:basedOn w:val="4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4">
    <w:name w:val="正文图片"/>
    <w:basedOn w:val="1"/>
    <w:link w:val="126"/>
    <w:qFormat/>
    <w:uiPriority w:val="0"/>
    <w:pPr>
      <w:autoSpaceDE w:val="0"/>
      <w:autoSpaceDN w:val="0"/>
      <w:jc w:val="center"/>
    </w:pPr>
    <w:rPr>
      <w:rFonts w:ascii="宋体" w:hAnsi="Calibri" w:cs="宋体"/>
      <w:kern w:val="0"/>
    </w:rPr>
  </w:style>
  <w:style w:type="paragraph" w:customStyle="1" w:styleId="125">
    <w:name w:val="GH 1级标题"/>
    <w:basedOn w:val="2"/>
    <w:qFormat/>
    <w:uiPriority w:val="0"/>
    <w:pPr>
      <w:keepLines w:val="0"/>
      <w:widowControl/>
      <w:snapToGrid w:val="0"/>
      <w:spacing w:beforeLines="50" w:afterLines="50" w:line="360" w:lineRule="auto"/>
      <w:jc w:val="left"/>
    </w:pPr>
    <w:rPr>
      <w:rFonts w:ascii="黑体" w:eastAsia="黑体"/>
      <w:b w:val="0"/>
      <w:sz w:val="32"/>
      <w:szCs w:val="32"/>
    </w:rPr>
  </w:style>
  <w:style w:type="character" w:customStyle="1" w:styleId="126">
    <w:name w:val="正文图片 Char"/>
    <w:basedOn w:val="42"/>
    <w:link w:val="124"/>
    <w:qFormat/>
    <w:uiPriority w:val="0"/>
    <w:rPr>
      <w:rFonts w:ascii="宋体" w:hAnsi="Calibri" w:cs="宋体"/>
      <w:sz w:val="24"/>
      <w:szCs w:val="24"/>
    </w:rPr>
  </w:style>
  <w:style w:type="paragraph" w:customStyle="1" w:styleId="127">
    <w:name w:val="GH 2级标题"/>
    <w:basedOn w:val="3"/>
    <w:qFormat/>
    <w:uiPriority w:val="0"/>
    <w:pPr>
      <w:keepLines w:val="0"/>
      <w:widowControl/>
      <w:snapToGrid w:val="0"/>
      <w:spacing w:beforeLines="50" w:afterLines="50" w:line="360" w:lineRule="auto"/>
    </w:pPr>
    <w:rPr>
      <w:rFonts w:ascii="楷体" w:eastAsia="楷体"/>
      <w:szCs w:val="30"/>
    </w:rPr>
  </w:style>
  <w:style w:type="paragraph" w:customStyle="1" w:styleId="128">
    <w:name w:val="GH 3级标题"/>
    <w:qFormat/>
    <w:uiPriority w:val="0"/>
    <w:pPr>
      <w:keepNext/>
      <w:widowControl w:val="0"/>
      <w:adjustRightInd w:val="0"/>
      <w:snapToGrid w:val="0"/>
      <w:spacing w:beforeLines="50" w:afterLines="50" w:line="360" w:lineRule="auto"/>
      <w:jc w:val="both"/>
      <w:textAlignment w:val="baseline"/>
      <w:outlineLvl w:val="2"/>
    </w:pPr>
    <w:rPr>
      <w:rFonts w:ascii="仿宋_GB2312" w:hAnsi="Times New Roman" w:eastAsia="仿宋_GB2312" w:cs="Times New Roman"/>
      <w:b/>
      <w:bCs/>
      <w:kern w:val="28"/>
      <w:sz w:val="32"/>
      <w:szCs w:val="28"/>
      <w:lang w:val="en-US" w:eastAsia="zh-CN" w:bidi="ar-SA"/>
    </w:rPr>
  </w:style>
  <w:style w:type="paragraph" w:customStyle="1" w:styleId="129">
    <w:name w:val="GH 4级标题"/>
    <w:basedOn w:val="130"/>
    <w:qFormat/>
    <w:uiPriority w:val="0"/>
    <w:pPr>
      <w:ind w:firstLine="0" w:firstLineChars="0"/>
      <w:outlineLvl w:val="3"/>
    </w:pPr>
    <w:rPr>
      <w:rFonts w:ascii="仿宋_GB2312" w:hAnsi="黑体" w:eastAsia="仿宋_GB2312"/>
      <w:b/>
      <w:color w:val="auto"/>
      <w:sz w:val="32"/>
      <w:szCs w:val="32"/>
    </w:rPr>
  </w:style>
  <w:style w:type="paragraph" w:customStyle="1" w:styleId="130">
    <w:name w:val="GH 正文"/>
    <w:link w:val="133"/>
    <w:qFormat/>
    <w:uiPriority w:val="0"/>
    <w:pPr>
      <w:widowControl w:val="0"/>
      <w:adjustRightInd w:val="0"/>
      <w:snapToGrid w:val="0"/>
      <w:spacing w:line="360" w:lineRule="auto"/>
      <w:ind w:firstLine="480" w:firstLineChars="200"/>
      <w:jc w:val="both"/>
      <w:textAlignment w:val="baseline"/>
    </w:pPr>
    <w:rPr>
      <w:rFonts w:cs="Times New Roman" w:asciiTheme="minorEastAsia" w:hAnsiTheme="minorEastAsia" w:eastAsiaTheme="minorEastAsia"/>
      <w:bCs/>
      <w:color w:val="191919"/>
      <w:sz w:val="24"/>
      <w:szCs w:val="24"/>
      <w:shd w:val="clear" w:color="auto" w:fill="FFFFFF"/>
      <w:lang w:val="en-US" w:eastAsia="zh-CN" w:bidi="ar-SA"/>
    </w:rPr>
  </w:style>
  <w:style w:type="paragraph" w:customStyle="1" w:styleId="131">
    <w:name w:val="GH 图"/>
    <w:basedOn w:val="1"/>
    <w:qFormat/>
    <w:uiPriority w:val="0"/>
    <w:pPr>
      <w:widowControl/>
      <w:jc w:val="center"/>
    </w:pPr>
  </w:style>
  <w:style w:type="paragraph" w:customStyle="1" w:styleId="132">
    <w:name w:val="p15"/>
    <w:basedOn w:val="1"/>
    <w:qFormat/>
    <w:uiPriority w:val="0"/>
    <w:pPr>
      <w:widowControl/>
      <w:spacing w:line="240" w:lineRule="auto"/>
      <w:jc w:val="left"/>
    </w:pPr>
    <w:rPr>
      <w:rFonts w:ascii="宋体" w:hAnsi="宋体" w:cs="宋体"/>
      <w:kern w:val="0"/>
      <w:sz w:val="20"/>
      <w:szCs w:val="20"/>
    </w:rPr>
  </w:style>
  <w:style w:type="character" w:customStyle="1" w:styleId="133">
    <w:name w:val="GH 正文 Char"/>
    <w:basedOn w:val="42"/>
    <w:link w:val="130"/>
    <w:qFormat/>
    <w:uiPriority w:val="0"/>
    <w:rPr>
      <w:rFonts w:cs="Arial" w:asciiTheme="minorEastAsia" w:hAnsiTheme="minorEastAsia" w:eastAsiaTheme="minorEastAsia"/>
      <w:bCs/>
      <w:color w:val="191919"/>
    </w:rPr>
  </w:style>
  <w:style w:type="paragraph" w:customStyle="1" w:styleId="134">
    <w:name w:val="GH 图名"/>
    <w:basedOn w:val="1"/>
    <w:link w:val="135"/>
    <w:qFormat/>
    <w:uiPriority w:val="0"/>
    <w:pPr>
      <w:widowControl/>
      <w:jc w:val="center"/>
    </w:pPr>
    <w:rPr>
      <w:rFonts w:ascii="黑体" w:hAnsi="黑体" w:eastAsia="黑体" w:cs="宋体"/>
      <w:kern w:val="0"/>
    </w:rPr>
  </w:style>
  <w:style w:type="character" w:customStyle="1" w:styleId="135">
    <w:name w:val="GH 图名 字符"/>
    <w:basedOn w:val="42"/>
    <w:link w:val="134"/>
    <w:qFormat/>
    <w:uiPriority w:val="0"/>
    <w:rPr>
      <w:rFonts w:ascii="黑体" w:hAnsi="黑体" w:eastAsia="黑体" w:cs="宋体"/>
    </w:rPr>
  </w:style>
  <w:style w:type="character" w:customStyle="1" w:styleId="136">
    <w:name w:val="脚注文本 字符"/>
    <w:basedOn w:val="42"/>
    <w:link w:val="29"/>
    <w:semiHidden/>
    <w:qFormat/>
    <w:uiPriority w:val="0"/>
    <w:rPr>
      <w:kern w:val="2"/>
      <w:sz w:val="18"/>
      <w:szCs w:val="18"/>
    </w:rPr>
  </w:style>
  <w:style w:type="table" w:customStyle="1" w:styleId="137">
    <w:name w:val="网格型2"/>
    <w:basedOn w:val="40"/>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8">
    <w:name w:val="GH-图名"/>
    <w:basedOn w:val="1"/>
    <w:qFormat/>
    <w:uiPriority w:val="0"/>
    <w:pPr>
      <w:numPr>
        <w:ilvl w:val="0"/>
        <w:numId w:val="3"/>
      </w:numPr>
    </w:pPr>
  </w:style>
  <w:style w:type="paragraph" w:customStyle="1" w:styleId="139">
    <w:name w:val="GH 表名"/>
    <w:basedOn w:val="134"/>
    <w:link w:val="140"/>
    <w:qFormat/>
    <w:uiPriority w:val="0"/>
    <w:pPr>
      <w:keepNext/>
    </w:pPr>
    <w:rPr>
      <w:rFonts w:ascii="宋体"/>
      <w:bCs/>
    </w:rPr>
  </w:style>
  <w:style w:type="character" w:customStyle="1" w:styleId="140">
    <w:name w:val="GH 表名 字符"/>
    <w:basedOn w:val="135"/>
    <w:link w:val="139"/>
    <w:qFormat/>
    <w:uiPriority w:val="0"/>
    <w:rPr>
      <w:rFonts w:ascii="宋体" w:hAnsi="黑体" w:eastAsia="黑体" w:cs="宋体"/>
      <w:bCs/>
    </w:rPr>
  </w:style>
  <w:style w:type="paragraph" w:customStyle="1" w:styleId="141">
    <w:name w:val="报告正文格式"/>
    <w:basedOn w:val="1"/>
    <w:link w:val="142"/>
    <w:qFormat/>
    <w:uiPriority w:val="0"/>
    <w:pPr>
      <w:snapToGrid w:val="0"/>
      <w:ind w:firstLine="200" w:firstLineChars="200"/>
      <w:jc w:val="left"/>
    </w:pPr>
    <w:rPr>
      <w:rFonts w:ascii="宋体"/>
      <w:szCs w:val="20"/>
    </w:rPr>
  </w:style>
  <w:style w:type="character" w:customStyle="1" w:styleId="142">
    <w:name w:val="报告正文格式 Char"/>
    <w:link w:val="141"/>
    <w:qFormat/>
    <w:locked/>
    <w:uiPriority w:val="0"/>
    <w:rPr>
      <w:rFonts w:ascii="宋体"/>
      <w:kern w:val="2"/>
      <w:szCs w:val="20"/>
    </w:rPr>
  </w:style>
  <w:style w:type="paragraph" w:customStyle="1" w:styleId="143">
    <w:name w:val="标准正文"/>
    <w:basedOn w:val="1"/>
    <w:link w:val="153"/>
    <w:qFormat/>
    <w:uiPriority w:val="0"/>
    <w:pPr>
      <w:snapToGrid w:val="0"/>
      <w:ind w:firstLine="200" w:firstLineChars="200"/>
    </w:pPr>
  </w:style>
  <w:style w:type="paragraph" w:customStyle="1" w:styleId="144">
    <w:name w:val="列出段落3"/>
    <w:basedOn w:val="1"/>
    <w:qFormat/>
    <w:uiPriority w:val="0"/>
    <w:pPr>
      <w:spacing w:line="240" w:lineRule="auto"/>
      <w:ind w:firstLine="420" w:firstLineChars="200"/>
    </w:pPr>
    <w:rPr>
      <w:rFonts w:ascii="Calibri" w:hAnsi="Calibri"/>
      <w:sz w:val="21"/>
      <w:szCs w:val="22"/>
    </w:rPr>
  </w:style>
  <w:style w:type="character" w:customStyle="1" w:styleId="145">
    <w:name w:val="文本正文 Char"/>
    <w:link w:val="146"/>
    <w:qFormat/>
    <w:uiPriority w:val="0"/>
    <w:rPr>
      <w:rFonts w:eastAsia="仿宋_GB2312"/>
      <w:snapToGrid w:val="0"/>
      <w:kern w:val="2"/>
      <w:sz w:val="28"/>
      <w:szCs w:val="28"/>
    </w:rPr>
  </w:style>
  <w:style w:type="paragraph" w:customStyle="1" w:styleId="146">
    <w:name w:val="文本正文"/>
    <w:basedOn w:val="1"/>
    <w:link w:val="145"/>
    <w:qFormat/>
    <w:uiPriority w:val="0"/>
    <w:pPr>
      <w:spacing w:line="240" w:lineRule="auto"/>
      <w:ind w:firstLine="560" w:firstLineChars="200"/>
    </w:pPr>
    <w:rPr>
      <w:rFonts w:eastAsia="仿宋_GB2312"/>
      <w:snapToGrid w:val="0"/>
      <w:sz w:val="28"/>
      <w:szCs w:val="28"/>
    </w:rPr>
  </w:style>
  <w:style w:type="paragraph" w:customStyle="1" w:styleId="147">
    <w:name w:val="！简本正文"/>
    <w:basedOn w:val="1"/>
    <w:qFormat/>
    <w:uiPriority w:val="0"/>
    <w:pPr>
      <w:spacing w:after="120"/>
      <w:ind w:firstLine="200" w:firstLineChars="200"/>
    </w:pPr>
  </w:style>
  <w:style w:type="paragraph" w:customStyle="1" w:styleId="148">
    <w:name w:val="样式1"/>
    <w:basedOn w:val="1"/>
    <w:link w:val="149"/>
    <w:qFormat/>
    <w:uiPriority w:val="0"/>
    <w:pPr>
      <w:spacing w:beforeLines="50" w:afterLines="50" w:line="240" w:lineRule="auto"/>
      <w:jc w:val="center"/>
    </w:pPr>
    <w:rPr>
      <w:rFonts w:eastAsia="黑体"/>
    </w:rPr>
  </w:style>
  <w:style w:type="character" w:customStyle="1" w:styleId="149">
    <w:name w:val="样式1 Char"/>
    <w:basedOn w:val="42"/>
    <w:link w:val="148"/>
    <w:qFormat/>
    <w:uiPriority w:val="0"/>
    <w:rPr>
      <w:rFonts w:eastAsia="黑体"/>
      <w:kern w:val="2"/>
      <w:sz w:val="24"/>
      <w:szCs w:val="24"/>
    </w:rPr>
  </w:style>
  <w:style w:type="paragraph" w:customStyle="1" w:styleId="150">
    <w:name w:val="本文正文"/>
    <w:basedOn w:val="1"/>
    <w:link w:val="151"/>
    <w:qFormat/>
    <w:uiPriority w:val="0"/>
    <w:pPr>
      <w:spacing w:line="480" w:lineRule="exact"/>
      <w:ind w:firstLine="480" w:firstLineChars="200"/>
    </w:pPr>
    <w:rPr>
      <w:rFonts w:ascii="宋体" w:hAnsi="宋体"/>
      <w:bCs/>
      <w:kern w:val="0"/>
    </w:rPr>
  </w:style>
  <w:style w:type="character" w:customStyle="1" w:styleId="151">
    <w:name w:val="本文正文 Char"/>
    <w:link w:val="150"/>
    <w:qFormat/>
    <w:uiPriority w:val="0"/>
    <w:rPr>
      <w:rFonts w:ascii="宋体" w:hAnsi="宋体"/>
      <w:bCs/>
      <w:sz w:val="24"/>
      <w:szCs w:val="24"/>
    </w:rPr>
  </w:style>
  <w:style w:type="character" w:customStyle="1" w:styleId="152">
    <w:name w:val="HTML 预设格式 字符"/>
    <w:basedOn w:val="42"/>
    <w:link w:val="35"/>
    <w:semiHidden/>
    <w:qFormat/>
    <w:uiPriority w:val="99"/>
    <w:rPr>
      <w:rFonts w:ascii="宋体" w:hAnsi="宋体" w:cs="宋体"/>
      <w:sz w:val="24"/>
      <w:szCs w:val="24"/>
    </w:rPr>
  </w:style>
  <w:style w:type="character" w:customStyle="1" w:styleId="153">
    <w:name w:val="标准正文 字符"/>
    <w:link w:val="143"/>
    <w:qFormat/>
    <w:uiPriority w:val="0"/>
    <w:rPr>
      <w:kern w:val="2"/>
      <w:sz w:val="24"/>
      <w:szCs w:val="24"/>
    </w:rPr>
  </w:style>
  <w:style w:type="paragraph" w:customStyle="1" w:styleId="154">
    <w:name w:val="报告正文"/>
    <w:basedOn w:val="1"/>
    <w:qFormat/>
    <w:uiPriority w:val="0"/>
    <w:pPr>
      <w:spacing w:line="240" w:lineRule="auto"/>
      <w:ind w:firstLine="200"/>
    </w:pPr>
    <w:rPr>
      <w:rFonts w:ascii="Calibri" w:hAnsi="Calibri"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38</Pages>
  <Words>16576</Words>
  <Characters>16902</Characters>
  <Lines>133</Lines>
  <Paragraphs>37</Paragraphs>
  <TotalTime>150</TotalTime>
  <ScaleCrop>false</ScaleCrop>
  <LinksUpToDate>false</LinksUpToDate>
  <CharactersWithSpaces>16938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2024-02-08T11:58:00Z</dcterms:created>
  <dc:creator>renp</dc:creator>
  <cp:lastModifiedBy>酥酥</cp:lastModifiedBy>
  <cp:lastPrinted>2024-03-25T17:19:00Z</cp:lastPrinted>
  <dcterms:modified xsi:type="dcterms:W3CDTF">2024-07-10T01:20:01Z</dcterms:modified>
  <dc:title>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98E224FDF0B84F62A9075999CC3574E9_12</vt:lpwstr>
  </property>
</Properties>
</file>