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配气成本价格信息编制和报送规范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一、报送要求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（一）报送主体。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经营城镇管道燃气业务的法人主体（以下称燃气企业），均应及时编制并向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当地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价格主管部门报送配气成本和价格等相关信息。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（二）报送时间。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（1）常规报送。每年6月1日前上报反映上一年度燃气企业运营状况的相关信息。（2）建议调价报送。建议调整配气价格时，企业应当报送反映此前一段时间内运营状况的相关信息。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（三）报送格式。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同时报送报表纸制版和电子版，纸制版报表采用A 4纸打印并装订成册，电子版报表采用刻录光盘方式报送，均一式三份。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（四）数据时限。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数据采集期内通常为上一年度的1月1日至12月31日的连续12个月份，或一个完整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采集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年度，或按照价格主管部门的要求，报送特定时段的相关信息。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二、报送内容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（一）封面。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报送的纸制版报表应在封面加盖公司公章。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（二）真实性声明。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公司法人代表和财务负责人要提供所报送报表的真实性声明，并在纸质版报表上签字确认。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（三）目录。</w:t>
      </w:r>
      <w:r>
        <w:rPr>
          <w:rFonts w:hint="eastAsia" w:ascii="仿宋_GB2312" w:hAnsi="仿宋_GB2312" w:eastAsia="仿宋_GB2312" w:cs="仿宋_GB2312"/>
          <w:sz w:val="32"/>
          <w:szCs w:val="32"/>
        </w:rPr>
        <w:t>给出报表相关内容所在页码供快速查找。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（四）对所经营的管道系统的说明，包括所接收气源来源、气量，供气区域，管道系统的组成、长度、压力、设计配送能力、投产时间等基本信息。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（五）成本和价格信息表。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反映燃气企业在数据采集期内运营状况的系列报表。这些报表系统反映燃气企业所发生的投资、成本、供气量等信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息，为制定或调整配气价格提供依据。</w:t>
      </w:r>
    </w:p>
    <w:sectPr>
      <w:footerReference r:id="rId3" w:type="default"/>
      <w:pgSz w:w="11906" w:h="16838"/>
      <w:pgMar w:top="1587" w:right="1361" w:bottom="1587" w:left="147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84F"/>
    <w:rsid w:val="00765CD1"/>
    <w:rsid w:val="0086384F"/>
    <w:rsid w:val="00B6531C"/>
    <w:rsid w:val="00C05E8E"/>
    <w:rsid w:val="00FE7A39"/>
    <w:rsid w:val="3DFAA70C"/>
    <w:rsid w:val="5AEFFECA"/>
    <w:rsid w:val="5BFE7B84"/>
    <w:rsid w:val="5FED74AF"/>
    <w:rsid w:val="77EDDA2C"/>
    <w:rsid w:val="7C4CC797"/>
    <w:rsid w:val="7F3DB9DE"/>
    <w:rsid w:val="7FBCB0A9"/>
    <w:rsid w:val="B82F689D"/>
    <w:rsid w:val="EFB4E08B"/>
    <w:rsid w:val="F69FFB0C"/>
    <w:rsid w:val="FAEF3A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89</Words>
  <Characters>511</Characters>
  <Lines>4</Lines>
  <Paragraphs>1</Paragraphs>
  <TotalTime>11</TotalTime>
  <ScaleCrop>false</ScaleCrop>
  <LinksUpToDate>false</LinksUpToDate>
  <CharactersWithSpaces>599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2018-03-28T18:51:00Z</dcterms:created>
  <dc:creator>lenovo</dc:creator>
  <cp:lastModifiedBy>ous</cp:lastModifiedBy>
  <cp:lastPrinted>2018-04-20T17:50:00Z</cp:lastPrinted>
  <dcterms:modified xsi:type="dcterms:W3CDTF">2022-01-12T09:49:24Z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