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1" w:after="0" w:afterAutospacing="1" w:line="420" w:lineRule="atLeast"/>
        <w:ind w:left="0" w:right="0" w:firstLine="180"/>
        <w:jc w:val="center"/>
        <w:rPr>
          <w:rStyle w:val="8"/>
          <w:rFonts w:hint="eastAsia" w:ascii="宋体" w:hAnsi="宋体" w:eastAsia="宋体" w:cs="宋体"/>
          <w:b/>
          <w:sz w:val="34"/>
          <w:szCs w:val="34"/>
          <w:lang w:val="en-US" w:eastAsia="zh-CN" w:bidi="ar"/>
        </w:rPr>
      </w:pPr>
      <w:r>
        <w:rPr>
          <w:rStyle w:val="8"/>
          <w:rFonts w:hint="eastAsia" w:ascii="宋体" w:hAnsi="宋体" w:eastAsia="宋体" w:cs="宋体"/>
          <w:b/>
          <w:sz w:val="34"/>
          <w:szCs w:val="34"/>
          <w:lang w:val="en-US" w:eastAsia="zh-CN" w:bidi="ar"/>
        </w:rPr>
        <w:t>海口市项目支出绩效自评报告</w:t>
      </w:r>
      <w:r>
        <w:rPr>
          <w:rStyle w:val="8"/>
          <w:rFonts w:hint="default" w:ascii="Times New Roman" w:hAnsi="Times New Roman" w:eastAsia="宋体" w:cs="Times New Roman"/>
          <w:b/>
          <w:sz w:val="24"/>
          <w:szCs w:val="24"/>
          <w:lang w:val="en-US" w:eastAsia="zh-CN" w:bidi="ar"/>
        </w:rPr>
        <w:t xml:space="preserve"> </w:t>
      </w:r>
      <w:r>
        <w:rPr>
          <w:rStyle w:val="8"/>
          <w:rFonts w:hint="eastAsia" w:ascii="宋体" w:hAnsi="宋体" w:eastAsia="宋体" w:cs="宋体"/>
          <w:b/>
          <w:sz w:val="34"/>
          <w:szCs w:val="34"/>
          <w:lang w:val="en-US" w:eastAsia="zh-CN" w:bidi="ar"/>
        </w:rPr>
        <w:t>（综合事务）</w:t>
      </w:r>
    </w:p>
    <w:p>
      <w:pPr>
        <w:pStyle w:val="4"/>
        <w:keepNext w:val="0"/>
        <w:keepLines w:val="0"/>
        <w:widowControl/>
        <w:suppressLineNumbers w:val="0"/>
        <w:spacing w:before="0" w:beforeAutospacing="1" w:after="0" w:afterAutospacing="1" w:line="420" w:lineRule="atLeast"/>
        <w:ind w:left="0" w:right="0" w:firstLine="835" w:firstLineChars="261"/>
        <w:jc w:val="both"/>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一、项目概况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 xml:space="preserve">（一）项目基本情况：立项情况、实施主体项目、资金及主要内容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default"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 xml:space="preserve">预算单位 海口市发展和改革委员会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default"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项</w:t>
      </w:r>
      <w:r>
        <w:rPr>
          <w:rFonts w:hint="eastAsia" w:ascii="FangSong_GB2312" w:hAnsi="仿宋" w:eastAsia="FangSong_GB2312" w:cstheme="minorEastAsia"/>
          <w:b w:val="0"/>
          <w:bCs w:val="0"/>
          <w:kern w:val="0"/>
          <w:sz w:val="32"/>
          <w:szCs w:val="32"/>
          <w:lang w:val="en-US" w:eastAsia="zh-CN" w:bidi="ar"/>
        </w:rPr>
        <w:t xml:space="preserve">  </w:t>
      </w:r>
      <w:r>
        <w:rPr>
          <w:rFonts w:hint="default" w:ascii="FangSong_GB2312" w:hAnsi="仿宋" w:eastAsia="FangSong_GB2312" w:cstheme="minorEastAsia"/>
          <w:b w:val="0"/>
          <w:bCs w:val="0"/>
          <w:kern w:val="0"/>
          <w:sz w:val="32"/>
          <w:szCs w:val="32"/>
          <w:lang w:val="en-US" w:eastAsia="zh-CN" w:bidi="ar"/>
        </w:rPr>
        <w:t>目</w:t>
      </w:r>
      <w:r>
        <w:rPr>
          <w:rFonts w:hint="eastAsia" w:ascii="FangSong_GB2312" w:hAnsi="仿宋" w:eastAsia="FangSong_GB2312" w:cstheme="minorEastAsia"/>
          <w:b w:val="0"/>
          <w:bCs w:val="0"/>
          <w:kern w:val="0"/>
          <w:sz w:val="32"/>
          <w:szCs w:val="32"/>
          <w:lang w:val="en-US" w:eastAsia="zh-CN" w:bidi="ar"/>
        </w:rPr>
        <w:t xml:space="preserve">   </w:t>
      </w:r>
      <w:r>
        <w:rPr>
          <w:rFonts w:hint="default" w:ascii="FangSong_GB2312" w:hAnsi="仿宋" w:eastAsia="FangSong_GB2312" w:cstheme="minorEastAsia"/>
          <w:b w:val="0"/>
          <w:bCs w:val="0"/>
          <w:kern w:val="0"/>
          <w:sz w:val="32"/>
          <w:szCs w:val="32"/>
          <w:lang w:val="en-US" w:eastAsia="zh-CN" w:bidi="ar"/>
        </w:rPr>
        <w:t xml:space="preserve"> 综合事务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主管部门</w:t>
      </w:r>
      <w:r>
        <w:rPr>
          <w:rFonts w:hint="eastAsia" w:ascii="FangSong_GB2312" w:hAnsi="仿宋" w:eastAsia="FangSong_GB2312" w:cstheme="minorEastAsia"/>
          <w:b w:val="0"/>
          <w:bCs w:val="0"/>
          <w:kern w:val="0"/>
          <w:sz w:val="32"/>
          <w:szCs w:val="32"/>
          <w:lang w:val="en-US" w:eastAsia="zh-CN" w:bidi="ar"/>
        </w:rPr>
        <w:t xml:space="preserve">  </w:t>
      </w:r>
      <w:r>
        <w:rPr>
          <w:rFonts w:hint="default" w:ascii="FangSong_GB2312" w:hAnsi="仿宋" w:eastAsia="FangSong_GB2312" w:cstheme="minorEastAsia"/>
          <w:b w:val="0"/>
          <w:bCs w:val="0"/>
          <w:kern w:val="0"/>
          <w:sz w:val="32"/>
          <w:szCs w:val="32"/>
          <w:lang w:val="en-US" w:eastAsia="zh-CN" w:bidi="ar"/>
        </w:rPr>
        <w:t>海口市发展和改革委员会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项目负责人为：</w:t>
      </w:r>
      <w:r>
        <w:rPr>
          <w:rFonts w:hint="eastAsia" w:ascii="FangSong_GB2312" w:hAnsi="仿宋" w:eastAsia="FangSong_GB2312" w:cstheme="minorEastAsia"/>
          <w:b w:val="0"/>
          <w:bCs w:val="0"/>
          <w:kern w:val="0"/>
          <w:sz w:val="32"/>
          <w:szCs w:val="32"/>
          <w:lang w:val="en-US" w:eastAsia="zh-CN" w:bidi="ar"/>
        </w:rPr>
        <w:t>吴思</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default"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联系电话：</w:t>
      </w:r>
      <w:r>
        <w:rPr>
          <w:rFonts w:hint="eastAsia" w:ascii="FangSong_GB2312" w:hAnsi="仿宋" w:eastAsia="FangSong_GB2312" w:cstheme="minorEastAsia"/>
          <w:b w:val="0"/>
          <w:bCs w:val="0"/>
          <w:kern w:val="0"/>
          <w:sz w:val="32"/>
          <w:szCs w:val="32"/>
          <w:lang w:val="en-US" w:eastAsia="zh-CN" w:bidi="ar"/>
        </w:rPr>
        <w:t>68725328</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outlineLvl w:val="0"/>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项目概述如下：</w:t>
      </w:r>
      <w:r>
        <w:rPr>
          <w:rFonts w:hint="eastAsia" w:ascii="FangSong_GB2312" w:hAnsi="仿宋" w:eastAsia="FangSong_GB2312" w:cstheme="minorEastAsia"/>
          <w:b w:val="0"/>
          <w:bCs w:val="0"/>
          <w:kern w:val="0"/>
          <w:sz w:val="32"/>
          <w:szCs w:val="32"/>
          <w:lang w:val="en-US" w:eastAsia="zh-CN" w:bidi="ar"/>
        </w:rPr>
        <w:t xml:space="preserve">市发改委日常办公费、招待费、差旅费、委托业务费、扶贫振兴工作队补助费、挂职干部补助、离退休干部慰问，困难扶贫户慰问、劳务派遣人员等费用。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 xml:space="preserve">  （二）项目年度预算绩效目标和绩效指标设定情况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总体目标：保障日常经费的支出，维持单位正常的运行。</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outlineLvl w:val="0"/>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202</w:t>
      </w:r>
      <w:r>
        <w:rPr>
          <w:rFonts w:hint="eastAsia" w:ascii="FangSong_GB2312" w:hAnsi="仿宋" w:eastAsia="FangSong_GB2312" w:cstheme="minorEastAsia"/>
          <w:b w:val="0"/>
          <w:bCs w:val="0"/>
          <w:kern w:val="0"/>
          <w:sz w:val="32"/>
          <w:szCs w:val="32"/>
          <w:lang w:val="en-US" w:eastAsia="zh-CN" w:bidi="ar"/>
        </w:rPr>
        <w:t>3</w:t>
      </w:r>
      <w:r>
        <w:rPr>
          <w:rFonts w:hint="default" w:ascii="FangSong_GB2312" w:hAnsi="仿宋" w:eastAsia="FangSong_GB2312" w:cstheme="minorEastAsia"/>
          <w:b w:val="0"/>
          <w:bCs w:val="0"/>
          <w:kern w:val="0"/>
          <w:sz w:val="32"/>
          <w:szCs w:val="32"/>
          <w:lang w:val="en-US" w:eastAsia="zh-CN" w:bidi="ar"/>
        </w:rPr>
        <w:t>年年度目标是</w:t>
      </w:r>
      <w:r>
        <w:rPr>
          <w:rFonts w:hint="eastAsia" w:ascii="FangSong_GB2312" w:hAnsi="仿宋" w:eastAsia="FangSong_GB2312" w:cstheme="minorEastAsia"/>
          <w:b w:val="0"/>
          <w:bCs w:val="0"/>
          <w:kern w:val="0"/>
          <w:sz w:val="32"/>
          <w:szCs w:val="32"/>
          <w:lang w:val="en-US" w:eastAsia="zh-CN" w:bidi="ar"/>
        </w:rPr>
        <w:t xml:space="preserve">保障日常办公费、招待费、差旅费、委托业务费、扶贫振兴工作队补助费、挂职干部补助、离退休干部慰问，困难扶贫户慰问、劳务派遣人员等费用的支出，维持单位正常运行。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当年年度目标完成情况：保障日常经费的支出，维持单位正常的运行。</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二、项目决策及资金使用管理情况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default"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（一）项目决策情况（包括决策过程和结果）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bookmarkStart w:id="0" w:name="_GoBack"/>
      <w:bookmarkEnd w:id="0"/>
      <w:r>
        <w:rPr>
          <w:rFonts w:hint="eastAsia" w:ascii="FangSong_GB2312" w:hAnsi="仿宋" w:eastAsia="FangSong_GB2312" w:cstheme="minorEastAsia"/>
          <w:b w:val="0"/>
          <w:bCs w:val="0"/>
          <w:kern w:val="0"/>
          <w:sz w:val="32"/>
          <w:szCs w:val="32"/>
          <w:lang w:val="en-US" w:eastAsia="zh-CN" w:bidi="ar"/>
        </w:rPr>
        <w:t>我委在综合事务经费的决策、管理及使用上的安排合理合规，资金管理、费用支出制度健全，严格按照预算使用，会计核算规范，绩效良好。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 xml:space="preserve">（二）项目年度预算绩效目标和绩效指标设定情况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（包括预期总目标及阶段性目标，衡量绩效目标实现程度的评价指标、标准等）</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outlineLvl w:val="0"/>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202</w:t>
      </w:r>
      <w:r>
        <w:rPr>
          <w:rFonts w:hint="eastAsia" w:ascii="FangSong_GB2312" w:hAnsi="仿宋" w:eastAsia="FangSong_GB2312" w:cstheme="minorEastAsia"/>
          <w:b w:val="0"/>
          <w:bCs w:val="0"/>
          <w:kern w:val="0"/>
          <w:sz w:val="32"/>
          <w:szCs w:val="32"/>
          <w:lang w:val="en-US" w:eastAsia="zh-CN" w:bidi="ar"/>
        </w:rPr>
        <w:t>3</w:t>
      </w:r>
      <w:r>
        <w:rPr>
          <w:rFonts w:hint="default" w:ascii="FangSong_GB2312" w:hAnsi="仿宋" w:eastAsia="FangSong_GB2312" w:cstheme="minorEastAsia"/>
          <w:b w:val="0"/>
          <w:bCs w:val="0"/>
          <w:kern w:val="0"/>
          <w:sz w:val="32"/>
          <w:szCs w:val="32"/>
          <w:lang w:val="en-US" w:eastAsia="zh-CN" w:bidi="ar"/>
        </w:rPr>
        <w:t>年年度目标是</w:t>
      </w:r>
      <w:r>
        <w:rPr>
          <w:rFonts w:hint="eastAsia" w:ascii="FangSong_GB2312" w:hAnsi="仿宋" w:eastAsia="FangSong_GB2312" w:cstheme="minorEastAsia"/>
          <w:b w:val="0"/>
          <w:bCs w:val="0"/>
          <w:kern w:val="0"/>
          <w:sz w:val="32"/>
          <w:szCs w:val="32"/>
          <w:lang w:val="en-US" w:eastAsia="zh-CN" w:bidi="ar"/>
        </w:rPr>
        <w:t xml:space="preserve">保障日常办公费、招待费、差旅费、委托业务费、扶贫振兴工作队补助费、挂职干部补助、离退休干部慰问，困难扶贫户慰问、劳务派遣人员等费用的支出，维持单位正常运行。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当年年度目标完成情况：保障日常经费的支出，维持单位正常的运行。</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二、项目决策及资金使用管理情况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default"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（一）项目决策情况（包括决策过程和结果）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我委在综合事务经费的决策、管理及使用上的安排合理合规，资金管理、费用支出制度健全，严格按照预算使用，会计核算规范，绩效良好。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（二）项目资金（包括财政资金、自筹资金等）安排落实、总投入等情况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预算情况如下：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资金总额-年初预算数5119200元，资金总额-全年预算数</w:t>
      </w:r>
      <w:r>
        <w:rPr>
          <w:rFonts w:hint="eastAsia" w:ascii="FangSong_GB2312" w:hAnsi="仿宋" w:eastAsia="FangSong_GB2312" w:cstheme="minorEastAsia"/>
          <w:b w:val="0"/>
          <w:bCs w:val="0"/>
          <w:kern w:val="0"/>
          <w:sz w:val="32"/>
          <w:szCs w:val="32"/>
          <w:lang w:val="en-US" w:eastAsia="zh-CN" w:bidi="ar"/>
        </w:rPr>
        <w:t>5959969</w:t>
      </w:r>
      <w:r>
        <w:rPr>
          <w:rFonts w:hint="default" w:ascii="FangSong_GB2312" w:hAnsi="仿宋" w:eastAsia="FangSong_GB2312" w:cstheme="minorEastAsia"/>
          <w:b w:val="0"/>
          <w:bCs w:val="0"/>
          <w:kern w:val="0"/>
          <w:sz w:val="32"/>
          <w:szCs w:val="32"/>
          <w:lang w:val="en-US" w:eastAsia="zh-CN" w:bidi="ar"/>
        </w:rPr>
        <w:t>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财政资金-年初预算数</w:t>
      </w:r>
      <w:r>
        <w:rPr>
          <w:rFonts w:hint="eastAsia" w:ascii="FangSong_GB2312" w:hAnsi="仿宋" w:eastAsia="FangSong_GB2312" w:cstheme="minorEastAsia"/>
          <w:b w:val="0"/>
          <w:bCs w:val="0"/>
          <w:kern w:val="0"/>
          <w:sz w:val="32"/>
          <w:szCs w:val="32"/>
          <w:lang w:val="en-US" w:eastAsia="zh-CN" w:bidi="ar"/>
        </w:rPr>
        <w:t>5119200</w:t>
      </w:r>
      <w:r>
        <w:rPr>
          <w:rFonts w:hint="default" w:ascii="FangSong_GB2312" w:hAnsi="仿宋" w:eastAsia="FangSong_GB2312" w:cstheme="minorEastAsia"/>
          <w:b w:val="0"/>
          <w:bCs w:val="0"/>
          <w:kern w:val="0"/>
          <w:sz w:val="32"/>
          <w:szCs w:val="32"/>
          <w:lang w:val="en-US" w:eastAsia="zh-CN" w:bidi="ar"/>
        </w:rPr>
        <w:t>元财政资金-全年预算数</w:t>
      </w:r>
      <w:r>
        <w:rPr>
          <w:rFonts w:hint="eastAsia" w:ascii="FangSong_GB2312" w:hAnsi="仿宋" w:eastAsia="FangSong_GB2312" w:cstheme="minorEastAsia"/>
          <w:b w:val="0"/>
          <w:bCs w:val="0"/>
          <w:kern w:val="0"/>
          <w:sz w:val="32"/>
          <w:szCs w:val="32"/>
          <w:lang w:val="en-US" w:eastAsia="zh-CN" w:bidi="ar"/>
        </w:rPr>
        <w:t>5959969</w:t>
      </w:r>
      <w:r>
        <w:rPr>
          <w:rFonts w:hint="default" w:ascii="FangSong_GB2312" w:hAnsi="仿宋" w:eastAsia="FangSong_GB2312" w:cstheme="minorEastAsia"/>
          <w:b w:val="0"/>
          <w:bCs w:val="0"/>
          <w:kern w:val="0"/>
          <w:sz w:val="32"/>
          <w:szCs w:val="32"/>
          <w:lang w:val="en-US" w:eastAsia="zh-CN" w:bidi="ar"/>
        </w:rPr>
        <w:t>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专户-年初预算数0元，专户全年预算数0元，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单位年初预算数0元，单位全年预算数0元。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（三）项目资金（主要是指财政资金）实际使用情况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资金执行情况如下：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资金总额-全年执行数5520717.40元，资金总额-执行率</w:t>
      </w:r>
      <w:r>
        <w:rPr>
          <w:rFonts w:hint="eastAsia" w:ascii="FangSong_GB2312" w:hAnsi="仿宋" w:eastAsia="FangSong_GB2312" w:cstheme="minorEastAsia"/>
          <w:b w:val="0"/>
          <w:bCs w:val="0"/>
          <w:kern w:val="0"/>
          <w:sz w:val="32"/>
          <w:szCs w:val="32"/>
          <w:lang w:val="en-US" w:eastAsia="zh-CN" w:bidi="ar"/>
        </w:rPr>
        <w:t>92.63%</w:t>
      </w:r>
      <w:r>
        <w:rPr>
          <w:rFonts w:hint="default" w:ascii="FangSong_GB2312" w:hAnsi="仿宋" w:eastAsia="FangSong_GB2312" w:cstheme="minorEastAsia"/>
          <w:b w:val="0"/>
          <w:bCs w:val="0"/>
          <w:kern w:val="0"/>
          <w:sz w:val="32"/>
          <w:szCs w:val="32"/>
          <w:lang w:val="en-US" w:eastAsia="zh-CN" w:bidi="ar"/>
        </w:rPr>
        <w:t>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其中：</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财政资金-全年执行数5520717.40元，财政资金-执行率</w:t>
      </w:r>
      <w:r>
        <w:rPr>
          <w:rFonts w:hint="eastAsia" w:ascii="FangSong_GB2312" w:hAnsi="仿宋" w:eastAsia="FangSong_GB2312" w:cstheme="minorEastAsia"/>
          <w:b w:val="0"/>
          <w:bCs w:val="0"/>
          <w:kern w:val="0"/>
          <w:sz w:val="32"/>
          <w:szCs w:val="32"/>
          <w:lang w:val="en-US" w:eastAsia="zh-CN" w:bidi="ar"/>
        </w:rPr>
        <w:t>92.63%</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专户全年执行数0元，专户-执行率</w:t>
      </w:r>
      <w:r>
        <w:rPr>
          <w:rFonts w:hint="eastAsia" w:ascii="FangSong_GB2312" w:hAnsi="仿宋" w:eastAsia="FangSong_GB2312" w:cstheme="minorEastAsia"/>
          <w:b w:val="0"/>
          <w:bCs w:val="0"/>
          <w:kern w:val="0"/>
          <w:sz w:val="32"/>
          <w:szCs w:val="32"/>
          <w:lang w:val="en-US" w:eastAsia="zh-CN" w:bidi="ar"/>
        </w:rPr>
        <w:t>0</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单位全年执行数0元，单位全年执行率</w:t>
      </w:r>
      <w:r>
        <w:rPr>
          <w:rFonts w:hint="eastAsia" w:ascii="FangSong_GB2312" w:hAnsi="仿宋" w:eastAsia="FangSong_GB2312" w:cstheme="minorEastAsia"/>
          <w:b w:val="0"/>
          <w:bCs w:val="0"/>
          <w:kern w:val="0"/>
          <w:sz w:val="32"/>
          <w:szCs w:val="32"/>
          <w:lang w:val="en-US" w:eastAsia="zh-CN" w:bidi="ar"/>
        </w:rPr>
        <w:t>0.00%</w:t>
      </w:r>
    </w:p>
    <w:p>
      <w:pPr>
        <w:pStyle w:val="4"/>
        <w:keepNext w:val="0"/>
        <w:keepLines w:val="0"/>
        <w:pageBreakBefore w:val="0"/>
        <w:widowControl/>
        <w:numPr>
          <w:numId w:val="0"/>
        </w:numPr>
        <w:suppressLineNumbers w:val="0"/>
        <w:kinsoku/>
        <w:wordWrap/>
        <w:overflowPunct/>
        <w:topLinePunct w:val="0"/>
        <w:autoSpaceDE/>
        <w:autoSpaceDN/>
        <w:bidi w:val="0"/>
        <w:adjustRightInd/>
        <w:snapToGrid/>
        <w:spacing w:beforeAutospacing="0" w:afterAutospacing="0" w:line="560" w:lineRule="exact"/>
        <w:ind w:left="480" w:leftChars="0" w:right="0" w:rightChars="0"/>
        <w:textAlignment w:val="auto"/>
        <w:rPr>
          <w:rFonts w:hint="default"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（四）项目资金管理情况（包括管理制度、办法的制订及执行情况）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项目资金年初制定支付计划，期间严格按照市财政、市发改委制定的财务管理规定对资金进行计划申请、划拨、使用，及时、规范对收支进行财务处理和会计核算。无虚列项目支出、截留挤占挪用、超标准开支、无超预算等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三、项目组织实施情况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default"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（一）项目组织情况（包括项目招投标情况、调整情况、完成验收等）</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严格依据我委财务管理规定使用资金，严格依据财政管理规定调整项目资金，保障综合事务经费的正常拨付。</w:t>
      </w:r>
    </w:p>
    <w:p>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项目管理情况（包括项目管理制度建设、日常检查监督等情况）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根据市委市政府相关规定，严格按照市财政、市发改委财务管理规定对使用项目资金的过程进行管理有效的监控及管理，无虚列项目支出、截留挤占挪用、超标准开支、无超预算等情况。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四、项目绩效情况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（一）项目绩效目标完成情况。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1. 项目的经济性分析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（1）项目成本（预算）控制情况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2023年综合事务项目预算资金</w:t>
      </w:r>
      <w:r>
        <w:rPr>
          <w:rFonts w:hint="default" w:ascii="FangSong_GB2312" w:hAnsi="仿宋" w:eastAsia="FangSong_GB2312" w:cstheme="minorEastAsia"/>
          <w:b w:val="0"/>
          <w:bCs w:val="0"/>
          <w:kern w:val="0"/>
          <w:sz w:val="32"/>
          <w:szCs w:val="32"/>
          <w:lang w:val="en-US" w:eastAsia="zh-CN" w:bidi="ar"/>
        </w:rPr>
        <w:t>全年预算数</w:t>
      </w:r>
      <w:r>
        <w:rPr>
          <w:rFonts w:hint="eastAsia" w:ascii="FangSong_GB2312" w:hAnsi="仿宋" w:eastAsia="FangSong_GB2312" w:cstheme="minorEastAsia"/>
          <w:b w:val="0"/>
          <w:bCs w:val="0"/>
          <w:kern w:val="0"/>
          <w:sz w:val="32"/>
          <w:szCs w:val="32"/>
          <w:lang w:val="en-US" w:eastAsia="zh-CN" w:bidi="ar"/>
        </w:rPr>
        <w:t>5959969</w:t>
      </w:r>
      <w:r>
        <w:rPr>
          <w:rFonts w:hint="default" w:ascii="FangSong_GB2312" w:hAnsi="仿宋" w:eastAsia="FangSong_GB2312" w:cstheme="minorEastAsia"/>
          <w:b w:val="0"/>
          <w:bCs w:val="0"/>
          <w:kern w:val="0"/>
          <w:sz w:val="32"/>
          <w:szCs w:val="32"/>
          <w:lang w:val="en-US" w:eastAsia="zh-CN" w:bidi="ar"/>
        </w:rPr>
        <w:t>元</w:t>
      </w:r>
      <w:r>
        <w:rPr>
          <w:rFonts w:hint="eastAsia" w:ascii="FangSong_GB2312" w:hAnsi="仿宋" w:eastAsia="FangSong_GB2312" w:cstheme="minorEastAsia"/>
          <w:b w:val="0"/>
          <w:bCs w:val="0"/>
          <w:kern w:val="0"/>
          <w:sz w:val="32"/>
          <w:szCs w:val="32"/>
          <w:lang w:val="en-US" w:eastAsia="zh-CN" w:bidi="ar"/>
        </w:rPr>
        <w:t>，</w:t>
      </w:r>
      <w:r>
        <w:rPr>
          <w:rFonts w:hint="default" w:ascii="FangSong_GB2312" w:hAnsi="仿宋" w:eastAsia="FangSong_GB2312" w:cstheme="minorEastAsia"/>
          <w:b w:val="0"/>
          <w:bCs w:val="0"/>
          <w:kern w:val="0"/>
          <w:sz w:val="32"/>
          <w:szCs w:val="32"/>
          <w:lang w:val="en-US" w:eastAsia="zh-CN" w:bidi="ar"/>
        </w:rPr>
        <w:t>全年执行数5520717.40元，执行率</w:t>
      </w:r>
      <w:r>
        <w:rPr>
          <w:rFonts w:hint="eastAsia" w:ascii="FangSong_GB2312" w:hAnsi="仿宋" w:eastAsia="FangSong_GB2312" w:cstheme="minorEastAsia"/>
          <w:b w:val="0"/>
          <w:bCs w:val="0"/>
          <w:kern w:val="0"/>
          <w:sz w:val="32"/>
          <w:szCs w:val="32"/>
          <w:lang w:val="en-US" w:eastAsia="zh-CN" w:bidi="ar"/>
        </w:rPr>
        <w:t>92.63%。</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（2）项目成本（预算）节约情况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综合事务费用按进度使用，无超支预算。</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2. 项目的效率性分析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（1）项目的实施进度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截止2023年12月，综合事务项目经费已按进度及时拨付。</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（2）项目完成质量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认真细化项目资金，合理分配资金使用进度，按进度完成92.63%预算指标。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3. 项目的效益性分析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（1）项目预期目标完成程度</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截止2023年12月，综合事务项目按进度完成92.63%预算指标。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（2）项目实施对经济和社会的影响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根据年初预算，2023年综合事务项目预算资金</w:t>
      </w:r>
      <w:r>
        <w:rPr>
          <w:rFonts w:hint="default" w:ascii="FangSong_GB2312" w:hAnsi="仿宋" w:eastAsia="FangSong_GB2312" w:cstheme="minorEastAsia"/>
          <w:b w:val="0"/>
          <w:bCs w:val="0"/>
          <w:kern w:val="0"/>
          <w:sz w:val="32"/>
          <w:szCs w:val="32"/>
          <w:lang w:val="en-US" w:eastAsia="zh-CN" w:bidi="ar"/>
        </w:rPr>
        <w:t>全年预算数</w:t>
      </w:r>
      <w:r>
        <w:rPr>
          <w:rFonts w:hint="eastAsia" w:ascii="FangSong_GB2312" w:hAnsi="仿宋" w:eastAsia="FangSong_GB2312" w:cstheme="minorEastAsia"/>
          <w:b w:val="0"/>
          <w:bCs w:val="0"/>
          <w:kern w:val="0"/>
          <w:sz w:val="32"/>
          <w:szCs w:val="32"/>
          <w:lang w:val="en-US" w:eastAsia="zh-CN" w:bidi="ar"/>
        </w:rPr>
        <w:t>5959969</w:t>
      </w:r>
      <w:r>
        <w:rPr>
          <w:rFonts w:hint="default" w:ascii="FangSong_GB2312" w:hAnsi="仿宋" w:eastAsia="FangSong_GB2312" w:cstheme="minorEastAsia"/>
          <w:b w:val="0"/>
          <w:bCs w:val="0"/>
          <w:kern w:val="0"/>
          <w:sz w:val="32"/>
          <w:szCs w:val="32"/>
          <w:lang w:val="en-US" w:eastAsia="zh-CN" w:bidi="ar"/>
        </w:rPr>
        <w:t>元</w:t>
      </w:r>
      <w:r>
        <w:rPr>
          <w:rFonts w:hint="eastAsia" w:ascii="FangSong_GB2312" w:hAnsi="仿宋" w:eastAsia="FangSong_GB2312" w:cstheme="minorEastAsia"/>
          <w:b w:val="0"/>
          <w:bCs w:val="0"/>
          <w:kern w:val="0"/>
          <w:sz w:val="32"/>
          <w:szCs w:val="32"/>
          <w:lang w:val="en-US" w:eastAsia="zh-CN" w:bidi="ar"/>
        </w:rPr>
        <w:t>，</w:t>
      </w:r>
      <w:r>
        <w:rPr>
          <w:rFonts w:hint="default" w:ascii="FangSong_GB2312" w:hAnsi="仿宋" w:eastAsia="FangSong_GB2312" w:cstheme="minorEastAsia"/>
          <w:b w:val="0"/>
          <w:bCs w:val="0"/>
          <w:kern w:val="0"/>
          <w:sz w:val="32"/>
          <w:szCs w:val="32"/>
          <w:lang w:val="en-US" w:eastAsia="zh-CN" w:bidi="ar"/>
        </w:rPr>
        <w:t>全年执行数5520717.40元，执行率</w:t>
      </w:r>
      <w:r>
        <w:rPr>
          <w:rFonts w:hint="eastAsia" w:ascii="FangSong_GB2312" w:hAnsi="仿宋" w:eastAsia="FangSong_GB2312" w:cstheme="minorEastAsia"/>
          <w:b w:val="0"/>
          <w:bCs w:val="0"/>
          <w:kern w:val="0"/>
          <w:sz w:val="32"/>
          <w:szCs w:val="32"/>
          <w:lang w:val="en-US" w:eastAsia="zh-CN" w:bidi="ar"/>
        </w:rPr>
        <w:t>92.63%。</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textAlignment w:val="auto"/>
        <w:outlineLvl w:val="0"/>
        <w:rPr>
          <w:rFonts w:hint="default"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综合事务项目保障了我委日常各项</w:t>
      </w:r>
      <w:r>
        <w:rPr>
          <w:rFonts w:hint="default" w:ascii="FangSong_GB2312" w:hAnsi="仿宋" w:eastAsia="FangSong_GB2312" w:cstheme="minorEastAsia"/>
          <w:b w:val="0"/>
          <w:bCs w:val="0"/>
          <w:kern w:val="0"/>
          <w:sz w:val="32"/>
          <w:szCs w:val="32"/>
          <w:lang w:val="en-US" w:eastAsia="zh-CN" w:bidi="ar"/>
        </w:rPr>
        <w:t>工作</w:t>
      </w:r>
      <w:r>
        <w:rPr>
          <w:rFonts w:hint="eastAsia" w:ascii="FangSong_GB2312" w:hAnsi="仿宋" w:eastAsia="FangSong_GB2312" w:cstheme="minorEastAsia"/>
          <w:b w:val="0"/>
          <w:bCs w:val="0"/>
          <w:kern w:val="0"/>
          <w:sz w:val="32"/>
          <w:szCs w:val="32"/>
          <w:lang w:val="en-US" w:eastAsia="zh-CN" w:bidi="ar"/>
        </w:rPr>
        <w:t>的顺利开展。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4. 项目的可持续性分析</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outlineLvl w:val="0"/>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该项目属于经常性项目，我委根据工作需要适时调整项目的工作重点、工作内容和经费投入。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5"/>
        <w:textAlignment w:val="auto"/>
        <w:rPr>
          <w:rFonts w:hint="default"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（二）</w:t>
      </w:r>
      <w:r>
        <w:rPr>
          <w:rFonts w:hint="default" w:ascii="FangSong_GB2312" w:hAnsi="仿宋" w:eastAsia="FangSong_GB2312" w:cstheme="minorEastAsia"/>
          <w:b w:val="0"/>
          <w:bCs w:val="0"/>
          <w:kern w:val="0"/>
          <w:sz w:val="32"/>
          <w:szCs w:val="32"/>
          <w:lang w:val="en-US" w:eastAsia="zh-CN" w:bidi="ar"/>
        </w:rPr>
        <w:t>项目绩效目标未完成情况及原因分析</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left="516" w:leftChars="0" w:right="0" w:rightChars="0"/>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无相关情况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五、其他需要说明的问题</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default"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（一）后续工作计划</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16"/>
        <w:textAlignment w:val="auto"/>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综合事务经费为我委日常工作顺利、</w:t>
      </w:r>
      <w:r>
        <w:rPr>
          <w:rFonts w:hint="default" w:ascii="FangSong_GB2312" w:hAnsi="仿宋" w:eastAsia="FangSong_GB2312" w:cstheme="minorEastAsia"/>
          <w:b w:val="0"/>
          <w:bCs w:val="0"/>
          <w:kern w:val="0"/>
          <w:sz w:val="32"/>
          <w:szCs w:val="32"/>
          <w:lang w:val="en-US" w:eastAsia="zh-CN" w:bidi="ar"/>
        </w:rPr>
        <w:t>有序开展</w:t>
      </w:r>
      <w:r>
        <w:rPr>
          <w:rFonts w:hint="eastAsia" w:ascii="FangSong_GB2312" w:hAnsi="仿宋" w:eastAsia="FangSong_GB2312" w:cstheme="minorEastAsia"/>
          <w:b w:val="0"/>
          <w:bCs w:val="0"/>
          <w:kern w:val="0"/>
          <w:sz w:val="32"/>
          <w:szCs w:val="32"/>
          <w:lang w:val="en-US" w:eastAsia="zh-CN" w:bidi="ar"/>
        </w:rPr>
        <w:t>提供</w:t>
      </w:r>
      <w:r>
        <w:rPr>
          <w:rFonts w:hint="default" w:ascii="FangSong_GB2312" w:hAnsi="仿宋" w:eastAsia="FangSong_GB2312" w:cstheme="minorEastAsia"/>
          <w:b w:val="0"/>
          <w:bCs w:val="0"/>
          <w:kern w:val="0"/>
          <w:sz w:val="32"/>
          <w:szCs w:val="32"/>
          <w:lang w:val="en-US" w:eastAsia="zh-CN" w:bidi="ar"/>
        </w:rPr>
        <w:t>有效</w:t>
      </w:r>
      <w:r>
        <w:rPr>
          <w:rFonts w:hint="eastAsia" w:ascii="FangSong_GB2312" w:hAnsi="仿宋" w:eastAsia="FangSong_GB2312" w:cstheme="minorEastAsia"/>
          <w:b w:val="0"/>
          <w:bCs w:val="0"/>
          <w:kern w:val="0"/>
          <w:sz w:val="32"/>
          <w:szCs w:val="32"/>
          <w:lang w:val="en-US" w:eastAsia="zh-CN" w:bidi="ar"/>
        </w:rPr>
        <w:t>保障</w:t>
      </w:r>
      <w:r>
        <w:rPr>
          <w:rFonts w:hint="default" w:ascii="FangSong_GB2312" w:hAnsi="仿宋" w:eastAsia="FangSong_GB2312" w:cstheme="minorEastAsia"/>
          <w:b w:val="0"/>
          <w:bCs w:val="0"/>
          <w:kern w:val="0"/>
          <w:sz w:val="32"/>
          <w:szCs w:val="32"/>
          <w:lang w:val="en-US" w:eastAsia="zh-CN" w:bidi="ar"/>
        </w:rPr>
        <w:t>，</w:t>
      </w:r>
      <w:r>
        <w:rPr>
          <w:rFonts w:hint="eastAsia" w:ascii="FangSong_GB2312" w:hAnsi="仿宋" w:eastAsia="FangSong_GB2312" w:cstheme="minorEastAsia"/>
          <w:b w:val="0"/>
          <w:bCs w:val="0"/>
          <w:kern w:val="0"/>
          <w:sz w:val="32"/>
          <w:szCs w:val="32"/>
          <w:lang w:val="en-US" w:eastAsia="zh-CN" w:bidi="ar"/>
        </w:rPr>
        <w:t>我委将继续做好综合事务经费的拨付和管理工作。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rPr>
          <w:rFonts w:hint="eastAsia" w:ascii="FangSong_GB2312" w:hAnsi="仿宋" w:eastAsia="FangSong_GB2312" w:cstheme="minorEastAsia"/>
          <w:b w:val="0"/>
          <w:bCs w:val="0"/>
          <w:kern w:val="0"/>
          <w:sz w:val="32"/>
          <w:szCs w:val="32"/>
          <w:lang w:val="en-US" w:eastAsia="zh-CN" w:bidi="ar"/>
        </w:rPr>
      </w:pPr>
      <w:r>
        <w:rPr>
          <w:rFonts w:hint="default" w:ascii="FangSong_GB2312" w:hAnsi="仿宋" w:eastAsia="FangSong_GB2312" w:cstheme="minorEastAsia"/>
          <w:b w:val="0"/>
          <w:bCs w:val="0"/>
          <w:kern w:val="0"/>
          <w:sz w:val="32"/>
          <w:szCs w:val="32"/>
          <w:lang w:val="en-US" w:eastAsia="zh-CN" w:bidi="ar"/>
        </w:rPr>
        <w:t>（二）主要经验及做法、存在问题和建议</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outlineLvl w:val="0"/>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对项目实施情况和预算执行情况进行定期或不定期的监督检查，对存在的问题及时发现、纠正、整改，确保项目经费的安全、有效、合理使用，保证项目按照预算全面完成，提高项目经费使用效益，也提高项目经费的管理水平。</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480" w:firstLineChars="1400"/>
        <w:textAlignment w:val="auto"/>
        <w:outlineLvl w:val="0"/>
        <w:rPr>
          <w:rFonts w:hint="eastAsia" w:ascii="FangSong_GB2312" w:hAnsi="仿宋" w:eastAsia="FangSong_GB2312" w:cstheme="minorEastAsia"/>
          <w:b w:val="0"/>
          <w:bCs w:val="0"/>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4480" w:firstLineChars="1400"/>
        <w:textAlignment w:val="auto"/>
        <w:outlineLvl w:val="0"/>
        <w:rPr>
          <w:rFonts w:hint="eastAsia"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海口市发展和改革委员会</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5120" w:firstLineChars="1600"/>
        <w:textAlignment w:val="auto"/>
        <w:outlineLvl w:val="0"/>
        <w:rPr>
          <w:rFonts w:hint="default" w:ascii="FangSong_GB2312" w:hAnsi="仿宋" w:eastAsia="FangSong_GB2312" w:cstheme="minorEastAsia"/>
          <w:b w:val="0"/>
          <w:bCs w:val="0"/>
          <w:kern w:val="0"/>
          <w:sz w:val="32"/>
          <w:szCs w:val="32"/>
          <w:lang w:val="en-US" w:eastAsia="zh-CN" w:bidi="ar"/>
        </w:rPr>
      </w:pPr>
      <w:r>
        <w:rPr>
          <w:rFonts w:hint="eastAsia" w:ascii="FangSong_GB2312" w:hAnsi="仿宋" w:eastAsia="FangSong_GB2312" w:cstheme="minorEastAsia"/>
          <w:b w:val="0"/>
          <w:bCs w:val="0"/>
          <w:kern w:val="0"/>
          <w:sz w:val="32"/>
          <w:szCs w:val="32"/>
          <w:lang w:val="en-US" w:eastAsia="zh-CN" w:bidi="ar"/>
        </w:rPr>
        <w:t>2024年3月21日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textAlignment w:val="auto"/>
        <w:rPr>
          <w:rFonts w:hint="eastAsia" w:ascii="FangSong_GB2312" w:hAnsi="仿宋" w:eastAsia="FangSong_GB2312" w:cstheme="minorEastAsia"/>
          <w:b w:val="0"/>
          <w:bCs w:val="0"/>
          <w:kern w:val="0"/>
          <w:sz w:val="32"/>
          <w:szCs w:val="32"/>
          <w:lang w:val="en-US" w:eastAsia="zh-CN" w:bidi="ar"/>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textAlignment w:val="auto"/>
        <w:rPr>
          <w:rFonts w:hint="eastAsia" w:ascii="FangSong_GB2312" w:hAnsi="仿宋" w:eastAsia="FangSong_GB2312" w:cstheme="minorEastAsia"/>
          <w:b w:val="0"/>
          <w:bCs w:val="0"/>
          <w:kern w:val="0"/>
          <w:sz w:val="32"/>
          <w:szCs w:val="32"/>
          <w:lang w:val="en-US" w:eastAsia="zh-CN" w:bidi="ar"/>
        </w:rPr>
      </w:pP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FangSong_GB2312" w:hAnsi="仿宋" w:eastAsia="FangSong_GB2312" w:cstheme="minorEastAsia"/>
          <w:b w:val="0"/>
          <w:bCs w:val="0"/>
          <w:kern w:val="0"/>
          <w:sz w:val="32"/>
          <w:szCs w:val="32"/>
          <w:lang w:val="en-US" w:eastAsia="zh-CN"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FangSong_GB2312">
    <w:altName w:val="仿宋"/>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6E7E22"/>
    <w:multiLevelType w:val="singleLevel"/>
    <w:tmpl w:val="846E7E2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2B4EBA"/>
    <w:rsid w:val="322B4EBA"/>
    <w:rsid w:val="5F592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rFonts w:hint="default" w:ascii="宋体" w:hAnsi="宋体" w:eastAsia="宋体" w:cs="宋体"/>
      <w:kern w:val="0"/>
      <w:sz w:val="24"/>
      <w:lang w:val="en-US" w:eastAsia="zh-CN" w:bidi="ar"/>
    </w:rPr>
  </w:style>
  <w:style w:type="character" w:customStyle="1" w:styleId="7">
    <w:name w:val="10"/>
    <w:basedOn w:val="6"/>
    <w:qFormat/>
    <w:uiPriority w:val="0"/>
    <w:rPr>
      <w:rFonts w:hint="default" w:ascii="Times New Roman" w:hAnsi="Times New Roman" w:cs="Times New Roman"/>
    </w:rPr>
  </w:style>
  <w:style w:type="character" w:customStyle="1" w:styleId="8">
    <w:name w:val="15"/>
    <w:basedOn w:val="6"/>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2024-03-11T07:18:00Z</dcterms:created>
  <dc:creator>Administrator</dc:creator>
  <cp:lastModifiedBy>Administrator</cp:lastModifiedBy>
  <dcterms:modified xsi:type="dcterms:W3CDTF">2024-03-21T03:01:29Z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