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  <w:shd w:val="clear" w:fill="FFFFFF"/>
        </w:rPr>
        <w:t>《海口市统筹疫情防控和经济恢复提振实施方案》印发实施，全力以赴加快经济恢复提振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Fonts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《海口市统筹疫情防控和经济恢复提振实施方案》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(以下简称《实施方案》)坚持“一手打伞、一手干活”，在抓好常态化疫情防控同时，按照“农业稳基础、工业多贡献、消费促回升”的工作思路，聚焦三次产业、“三驾马车”，聚焦封关运作、营商环境、扩权强区等重点工作，坚持“项目为王”，加力加劲，加快全面复工复产和经济恢复提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《实施方案》分十一大部分。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第一部分为行动目标，第二至第十一部分为实施方案的主体，提出35条措施。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一是围绕持续精准加强疫情防控，提出1项措施。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全面加强常态化疫情防控工作，坚决守好疫情防控底线，为“一手打伞、一手干活”筑牢坚实屏障。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二是围绕蹄疾步稳推进海南自贸港建设，提出3项措施。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通过落实好自贸港建设“一号工程”，坚持把制度集成创新摆在突出位置，在海南自贸港建设上走在前列，当好表率。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三是围绕全面有序推进复工复产，提出3项措施。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旨在从破解阻碍复工复产的问题和服务企业入手，实现全面复工复产，为冲刺全年目标任务扫清障碍。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四是围绕千方百计加力助企纾困，提出7项措施。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这部分着眼于保市场主体，助企脱困，共度时艰。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五是围绕全力发挥投资关键性作用，提出10项措施。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通过上项目、稳投资这个关键，稳住经济运行基本面。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六是围绕增强实体经济动能，提出4项措施。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通过三次产业发力，提振经济恢复</w:t>
      </w:r>
      <w:r>
        <w:rPr>
          <w:rFonts w:hint="default" w:ascii="仿宋_GB2312" w:eastAsia="仿宋_GB2312" w:cs="仿宋_GB2312"/>
          <w:color w:val="000008"/>
          <w:sz w:val="25"/>
          <w:szCs w:val="25"/>
          <w:bdr w:val="none" w:color="auto" w:sz="0" w:space="0"/>
          <w:shd w:val="clear" w:fill="FFFFFF"/>
        </w:rPr>
        <w:t>，通过压实目标责任，传导发展压力，挖掘发展潜力，推动高质量发展。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color w:val="000008"/>
          <w:sz w:val="25"/>
          <w:szCs w:val="25"/>
          <w:bdr w:val="none" w:color="auto" w:sz="0" w:space="0"/>
          <w:shd w:val="clear" w:fill="FFFFFF"/>
        </w:rPr>
        <w:t>七是围绕大力促进消费回升，提出2项措施。</w:t>
      </w:r>
      <w:r>
        <w:rPr>
          <w:rFonts w:hint="default" w:ascii="仿宋_GB2312" w:eastAsia="仿宋_GB2312" w:cs="仿宋_GB2312"/>
          <w:color w:val="000008"/>
          <w:sz w:val="25"/>
          <w:szCs w:val="25"/>
          <w:bdr w:val="none" w:color="auto" w:sz="0" w:space="0"/>
          <w:shd w:val="clear" w:fill="FFFFFF"/>
        </w:rPr>
        <w:t>通过推动系列促消费政策落地显效、激活消费市场等方面部署，推动消费市场稳定恢复。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 八是围绕推动外贸稳定增长，提出</w:t>
      </w:r>
      <w:r>
        <w:rPr>
          <w:rStyle w:val="6"/>
          <w:rFonts w:hint="default" w:ascii="仿宋_GB2312" w:eastAsia="仿宋_GB2312" w:cs="仿宋_GB2312"/>
          <w:color w:val="000008"/>
          <w:sz w:val="25"/>
          <w:szCs w:val="25"/>
          <w:bdr w:val="none" w:color="auto" w:sz="0" w:space="0"/>
          <w:shd w:val="clear" w:fill="FFFFFF"/>
        </w:rPr>
        <w:t>2项措施。</w:t>
      </w:r>
      <w:r>
        <w:rPr>
          <w:rFonts w:hint="default" w:ascii="仿宋_GB2312" w:eastAsia="仿宋_GB2312" w:cs="仿宋_GB2312"/>
          <w:color w:val="000008"/>
          <w:sz w:val="25"/>
          <w:szCs w:val="25"/>
          <w:bdr w:val="none" w:color="auto" w:sz="0" w:space="0"/>
          <w:shd w:val="clear" w:fill="FFFFFF"/>
        </w:rPr>
        <w:t>通过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强化货物贸易、支持重点外贸平台打造，持续巩固强化外向型经济优势。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16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九是围绕优化营商环境，提出2项措施。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通过营造优质营商环境、激发区级新活力，激活发展动能。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both"/>
      </w:pPr>
      <w:r>
        <w:rPr>
          <w:rStyle w:val="6"/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十是围绕全力保障城乡安全有序运行和基本民生，提出1项措施。</w:t>
      </w:r>
      <w:r>
        <w:rPr>
          <w:rFonts w:hint="default" w:ascii="仿宋_GB2312" w:eastAsia="仿宋_GB2312" w:cs="仿宋_GB2312"/>
          <w:sz w:val="25"/>
          <w:szCs w:val="25"/>
          <w:bdr w:val="none" w:color="auto" w:sz="0" w:space="0"/>
          <w:shd w:val="clear" w:fill="FFFFFF"/>
        </w:rPr>
        <w:t>通过确保金融、交通、贸易、水电气供应、教育、医疗等城乡基础功能正常有序运转，抓好生活必需品供应保障、保重点群体就业和兜住兜牢民生保障底线等举措，守护人民群众福祉。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ODZlNWQ1MzUzNTVhNzA1MzYzNmMxMjgyMjNiMzEifQ=="/>
  </w:docVars>
  <w:rsids>
    <w:rsidRoot w:val="00000000"/>
    <w:rsid w:val="32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data"/>
    <w:basedOn w:val="5"/>
    <w:uiPriority w:val="0"/>
    <w:rPr>
      <w:color w:val="AAAAA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2022-12-05T06:18:26Z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B67DC978AA0543C7AF09120BAEE50B50</vt:lpwstr>
  </property>
</Properties>
</file>