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insoku w:val="0"/>
        <w:overflowPunct w:val="0"/>
        <w:ind w:right="494"/>
        <w:rPr>
          <w:rFonts w:hint="default" w:ascii="宋体" w:hAnsi="宋体" w:eastAsia="宋体" w:cs="宋体"/>
          <w:b/>
          <w:bCs/>
          <w:i w:val="0"/>
          <w:iCs w:val="0"/>
          <w:caps w:val="0"/>
          <w:color w:val="4C5157"/>
          <w:spacing w:val="0"/>
          <w:kern w:val="0"/>
          <w:sz w:val="32"/>
          <w:szCs w:val="32"/>
          <w:shd w:val="clear" w:fill="FFFFFF"/>
          <w:lang w:val="en-US" w:eastAsia="zh-CN" w:bidi="ar"/>
        </w:rPr>
      </w:pPr>
      <w:r>
        <w:rPr>
          <w:rFonts w:hint="default" w:ascii="宋体" w:hAnsi="宋体" w:eastAsia="宋体" w:cs="宋体"/>
          <w:b/>
          <w:bCs/>
          <w:i w:val="0"/>
          <w:iCs w:val="0"/>
          <w:caps w:val="0"/>
          <w:color w:val="4C5157"/>
          <w:spacing w:val="0"/>
          <w:kern w:val="0"/>
          <w:sz w:val="32"/>
          <w:szCs w:val="32"/>
          <w:shd w:val="clear" w:fill="FFFFFF"/>
          <w:lang w:val="en-US" w:eastAsia="zh-CN" w:bidi="ar"/>
        </w:rPr>
        <w:t>海口市人民政府办公厅</w:t>
      </w:r>
    </w:p>
    <w:p>
      <w:pPr>
        <w:pStyle w:val="3"/>
        <w:kinsoku w:val="0"/>
        <w:overflowPunct w:val="0"/>
        <w:spacing w:before="3"/>
        <w:ind w:left="453" w:right="496"/>
        <w:jc w:val="center"/>
        <w:rPr>
          <w:rFonts w:hint="default" w:ascii="宋体" w:hAnsi="宋体" w:eastAsia="宋体" w:cs="宋体"/>
          <w:b/>
          <w:bCs/>
          <w:i w:val="0"/>
          <w:iCs w:val="0"/>
          <w:caps w:val="0"/>
          <w:color w:val="4C5157"/>
          <w:spacing w:val="0"/>
          <w:kern w:val="0"/>
          <w:sz w:val="32"/>
          <w:szCs w:val="32"/>
          <w:shd w:val="clear" w:fill="FFFFFF"/>
          <w:lang w:val="en-US" w:eastAsia="zh-CN" w:bidi="ar"/>
        </w:rPr>
      </w:pPr>
      <w:r>
        <w:rPr>
          <w:rFonts w:hint="default" w:ascii="宋体" w:hAnsi="宋体" w:eastAsia="宋体" w:cs="宋体"/>
          <w:b/>
          <w:bCs/>
          <w:i w:val="0"/>
          <w:iCs w:val="0"/>
          <w:caps w:val="0"/>
          <w:color w:val="4C5157"/>
          <w:spacing w:val="0"/>
          <w:kern w:val="0"/>
          <w:sz w:val="32"/>
          <w:szCs w:val="32"/>
          <w:shd w:val="clear" w:fill="FFFFFF"/>
          <w:lang w:val="en-US" w:eastAsia="zh-CN" w:bidi="ar"/>
        </w:rPr>
        <w:t>关于印发我市重点项目奖励暂行办法的通知</w:t>
      </w:r>
    </w:p>
    <w:p>
      <w:pPr>
        <w:pStyle w:val="3"/>
        <w:kinsoku w:val="0"/>
        <w:overflowPunct w:val="0"/>
        <w:spacing w:before="65"/>
        <w:ind w:left="453" w:right="490"/>
        <w:jc w:val="center"/>
        <w:rPr>
          <w:rFonts w:hint="eastAsia" w:ascii="宋体" w:hAnsi="宋体" w:eastAsia="宋体" w:cs="宋体"/>
          <w:i w:val="0"/>
          <w:iCs w:val="0"/>
          <w:caps w:val="0"/>
          <w:color w:val="4C5157"/>
          <w:spacing w:val="0"/>
          <w:kern w:val="0"/>
          <w:sz w:val="30"/>
          <w:szCs w:val="30"/>
          <w:shd w:val="clear" w:fill="FFFFFF"/>
          <w:lang w:val="en-US" w:eastAsia="zh-CN" w:bidi="ar"/>
        </w:rPr>
      </w:pPr>
      <w:r>
        <w:rPr>
          <w:rFonts w:hint="eastAsia" w:ascii="宋体" w:hAnsi="宋体" w:eastAsia="宋体" w:cs="宋体"/>
          <w:i w:val="0"/>
          <w:iCs w:val="0"/>
          <w:caps w:val="0"/>
          <w:color w:val="4C5157"/>
          <w:spacing w:val="0"/>
          <w:kern w:val="0"/>
          <w:sz w:val="30"/>
          <w:szCs w:val="30"/>
          <w:shd w:val="clear" w:fill="FFFFFF"/>
          <w:lang w:val="en-US" w:eastAsia="zh-CN" w:bidi="ar"/>
        </w:rPr>
        <w:t>海府办〔</w:t>
      </w:r>
      <w:r>
        <w:rPr>
          <w:rFonts w:hint="default" w:ascii="宋体" w:hAnsi="宋体" w:eastAsia="宋体" w:cs="宋体"/>
          <w:i w:val="0"/>
          <w:iCs w:val="0"/>
          <w:caps w:val="0"/>
          <w:color w:val="4C5157"/>
          <w:spacing w:val="0"/>
          <w:kern w:val="0"/>
          <w:sz w:val="30"/>
          <w:szCs w:val="30"/>
          <w:shd w:val="clear" w:fill="FFFFFF"/>
          <w:lang w:val="en-US" w:eastAsia="zh-CN" w:bidi="ar"/>
        </w:rPr>
        <w:t>2012</w:t>
      </w:r>
      <w:r>
        <w:rPr>
          <w:rFonts w:hint="eastAsia" w:ascii="宋体" w:hAnsi="宋体" w:eastAsia="宋体" w:cs="宋体"/>
          <w:i w:val="0"/>
          <w:iCs w:val="0"/>
          <w:caps w:val="0"/>
          <w:color w:val="4C5157"/>
          <w:spacing w:val="0"/>
          <w:kern w:val="0"/>
          <w:sz w:val="30"/>
          <w:szCs w:val="30"/>
          <w:shd w:val="clear" w:fill="FFFFFF"/>
          <w:lang w:val="en-US" w:eastAsia="zh-CN" w:bidi="ar"/>
        </w:rPr>
        <w:t>〕</w:t>
      </w:r>
      <w:r>
        <w:rPr>
          <w:rFonts w:hint="default" w:ascii="宋体" w:hAnsi="宋体" w:eastAsia="宋体" w:cs="宋体"/>
          <w:i w:val="0"/>
          <w:iCs w:val="0"/>
          <w:caps w:val="0"/>
          <w:color w:val="4C5157"/>
          <w:spacing w:val="0"/>
          <w:kern w:val="0"/>
          <w:sz w:val="30"/>
          <w:szCs w:val="30"/>
          <w:shd w:val="clear" w:fill="FFFFFF"/>
          <w:lang w:val="en-US" w:eastAsia="zh-CN" w:bidi="ar"/>
        </w:rPr>
        <w:t xml:space="preserve">165 </w:t>
      </w:r>
      <w:r>
        <w:rPr>
          <w:rFonts w:hint="eastAsia" w:ascii="宋体" w:hAnsi="宋体" w:eastAsia="宋体" w:cs="宋体"/>
          <w:i w:val="0"/>
          <w:iCs w:val="0"/>
          <w:caps w:val="0"/>
          <w:color w:val="4C5157"/>
          <w:spacing w:val="0"/>
          <w:kern w:val="0"/>
          <w:sz w:val="30"/>
          <w:szCs w:val="30"/>
          <w:shd w:val="clear" w:fill="FFFFFF"/>
          <w:lang w:val="en-US" w:eastAsia="zh-CN" w:bidi="ar"/>
        </w:rPr>
        <w:t>号</w:t>
      </w:r>
    </w:p>
    <w:p>
      <w:pPr>
        <w:pStyle w:val="3"/>
        <w:kinsoku w:val="0"/>
        <w:overflowPunct w:val="0"/>
        <w:rPr>
          <w:rFonts w:hint="eastAsia" w:ascii="宋体" w:hAnsi="宋体" w:eastAsia="宋体" w:cs="宋体"/>
          <w:i w:val="0"/>
          <w:iCs w:val="0"/>
          <w:caps w:val="0"/>
          <w:color w:val="4C5157"/>
          <w:spacing w:val="0"/>
          <w:kern w:val="0"/>
          <w:sz w:val="24"/>
          <w:szCs w:val="24"/>
          <w:shd w:val="clear" w:fill="FFFFFF"/>
          <w:lang w:val="en-US" w:eastAsia="zh-CN" w:bidi="ar"/>
        </w:rPr>
      </w:pPr>
    </w:p>
    <w:p>
      <w:pPr>
        <w:pStyle w:val="3"/>
        <w:kinsoku w:val="0"/>
        <w:overflowPunct w:val="0"/>
        <w:spacing w:line="480" w:lineRule="auto"/>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各区人民政府，市政府直属有关单位：</w:t>
      </w:r>
    </w:p>
    <w:p>
      <w:pPr>
        <w:pStyle w:val="3"/>
        <w:kinsoku w:val="0"/>
        <w:overflowPunct w:val="0"/>
        <w:spacing w:line="480" w:lineRule="auto"/>
        <w:ind w:left="227"/>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经市政府同意，现将《海口市重点项目奖励暂行办法》印发给你们，请遵照执行。</w:t>
      </w:r>
    </w:p>
    <w:p>
      <w:pPr>
        <w:pStyle w:val="3"/>
        <w:kinsoku w:val="0"/>
        <w:overflowPunct w:val="0"/>
        <w:rPr>
          <w:rFonts w:hint="eastAsia" w:ascii="宋体" w:hAnsi="宋体" w:eastAsia="宋体" w:cs="宋体"/>
          <w:i w:val="0"/>
          <w:iCs w:val="0"/>
          <w:caps w:val="0"/>
          <w:color w:val="4C5157"/>
          <w:spacing w:val="0"/>
          <w:kern w:val="0"/>
          <w:sz w:val="24"/>
          <w:szCs w:val="24"/>
          <w:shd w:val="clear" w:fill="FFFFFF"/>
          <w:lang w:val="en-US" w:eastAsia="zh-CN" w:bidi="ar"/>
        </w:rPr>
      </w:pPr>
    </w:p>
    <w:p>
      <w:pPr>
        <w:pStyle w:val="3"/>
        <w:kinsoku w:val="0"/>
        <w:overflowPunct w:val="0"/>
        <w:spacing w:before="7"/>
        <w:rPr>
          <w:rFonts w:hint="eastAsia" w:ascii="宋体" w:hAnsi="宋体" w:eastAsia="宋体" w:cs="宋体"/>
          <w:i w:val="0"/>
          <w:iCs w:val="0"/>
          <w:caps w:val="0"/>
          <w:color w:val="4C5157"/>
          <w:spacing w:val="0"/>
          <w:kern w:val="0"/>
          <w:sz w:val="24"/>
          <w:szCs w:val="24"/>
          <w:shd w:val="clear" w:fill="FFFFFF"/>
          <w:lang w:val="en-US" w:eastAsia="zh-CN" w:bidi="ar"/>
        </w:rPr>
      </w:pPr>
    </w:p>
    <w:p>
      <w:pPr>
        <w:pStyle w:val="3"/>
        <w:kinsoku w:val="0"/>
        <w:overflowPunct w:val="0"/>
        <w:ind w:left="5051" w:firstLine="960" w:firstLineChars="400"/>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二○一二年六月二十一日</w:t>
      </w:r>
    </w:p>
    <w:p>
      <w:pPr>
        <w:pStyle w:val="3"/>
        <w:kinsoku w:val="0"/>
        <w:overflowPunct w:val="0"/>
        <w:spacing w:before="1"/>
        <w:ind w:left="227"/>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（此件主动公开）</w:t>
      </w:r>
    </w:p>
    <w:p>
      <w:pPr>
        <w:pStyle w:val="3"/>
        <w:kinsoku w:val="0"/>
        <w:overflowPunct w:val="0"/>
        <w:jc w:val="both"/>
        <w:rPr>
          <w:rFonts w:hint="eastAsia" w:ascii="宋体" w:hAnsi="宋体" w:eastAsia="宋体" w:cs="宋体"/>
          <w:i w:val="0"/>
          <w:iCs w:val="0"/>
          <w:caps w:val="0"/>
          <w:color w:val="4C5157"/>
          <w:spacing w:val="0"/>
          <w:kern w:val="0"/>
          <w:sz w:val="24"/>
          <w:szCs w:val="24"/>
          <w:shd w:val="clear" w:fill="FFFFFF"/>
          <w:lang w:val="en-US" w:eastAsia="zh-CN" w:bidi="ar"/>
        </w:rPr>
      </w:pPr>
    </w:p>
    <w:p>
      <w:pPr>
        <w:pStyle w:val="3"/>
        <w:kinsoku w:val="0"/>
        <w:overflowPunct w:val="0"/>
        <w:rPr>
          <w:rFonts w:hint="eastAsia"/>
          <w:sz w:val="20"/>
          <w:szCs w:val="24"/>
        </w:rPr>
      </w:pPr>
    </w:p>
    <w:p>
      <w:pPr>
        <w:pStyle w:val="3"/>
        <w:kinsoku w:val="0"/>
        <w:overflowPunct w:val="0"/>
        <w:spacing w:before="2"/>
        <w:rPr>
          <w:rFonts w:hint="eastAsia"/>
          <w:sz w:val="20"/>
          <w:szCs w:val="24"/>
        </w:rPr>
      </w:pPr>
    </w:p>
    <w:p>
      <w:pPr>
        <w:pStyle w:val="2"/>
        <w:kinsoku w:val="0"/>
        <w:overflowPunct w:val="0"/>
        <w:spacing w:before="43"/>
        <w:rPr>
          <w:rFonts w:hint="default" w:ascii="宋体" w:hAnsi="宋体" w:eastAsia="宋体" w:cs="宋体"/>
          <w:b/>
          <w:bCs/>
          <w:i w:val="0"/>
          <w:iCs w:val="0"/>
          <w:caps w:val="0"/>
          <w:color w:val="4C5157"/>
          <w:spacing w:val="0"/>
          <w:kern w:val="0"/>
          <w:sz w:val="30"/>
          <w:szCs w:val="30"/>
          <w:shd w:val="clear" w:fill="FFFFFF"/>
          <w:lang w:val="en-US" w:eastAsia="zh-CN" w:bidi="ar"/>
        </w:rPr>
      </w:pPr>
      <w:r>
        <w:rPr>
          <w:rFonts w:hint="default" w:ascii="宋体" w:hAnsi="宋体" w:eastAsia="宋体" w:cs="宋体"/>
          <w:b/>
          <w:bCs/>
          <w:i w:val="0"/>
          <w:iCs w:val="0"/>
          <w:caps w:val="0"/>
          <w:color w:val="4C5157"/>
          <w:spacing w:val="0"/>
          <w:kern w:val="0"/>
          <w:sz w:val="30"/>
          <w:szCs w:val="30"/>
          <w:shd w:val="clear" w:fill="FFFFFF"/>
          <w:lang w:val="en-US" w:eastAsia="zh-CN" w:bidi="ar"/>
        </w:rPr>
        <w:t>海口市重点项目奖励暂行办法</w:t>
      </w:r>
    </w:p>
    <w:p>
      <w:pPr>
        <w:pStyle w:val="3"/>
        <w:kinsoku w:val="0"/>
        <w:overflowPunct w:val="0"/>
        <w:spacing w:before="2"/>
        <w:rPr>
          <w:rFonts w:hint="default" w:ascii="华文中宋" w:hAnsi="华文中宋" w:eastAsia="华文中宋"/>
          <w:sz w:val="38"/>
          <w:szCs w:val="24"/>
        </w:rPr>
      </w:pPr>
    </w:p>
    <w:p>
      <w:pPr>
        <w:pStyle w:val="3"/>
        <w:tabs>
          <w:tab w:val="left" w:pos="2187"/>
        </w:tabs>
        <w:kinsoku w:val="0"/>
        <w:overflowPunct w:val="0"/>
        <w:spacing w:line="338" w:lineRule="auto"/>
        <w:ind w:left="227" w:right="256" w:firstLine="632"/>
        <w:rPr>
          <w:rFonts w:hint="eastAsia" w:ascii="宋体" w:hAnsi="宋体" w:eastAsia="宋体" w:cs="宋体"/>
          <w:i w:val="0"/>
          <w:iCs w:val="0"/>
          <w:caps w:val="0"/>
          <w:color w:val="4C5157"/>
          <w:spacing w:val="0"/>
          <w:kern w:val="0"/>
          <w:sz w:val="24"/>
          <w:szCs w:val="24"/>
          <w:shd w:val="clear" w:fill="FFFFFF"/>
          <w:lang w:val="en-US" w:eastAsia="zh-CN" w:bidi="ar"/>
        </w:rPr>
      </w:pPr>
      <w:bookmarkStart w:id="0" w:name="_GoBack"/>
      <w:r>
        <w:rPr>
          <w:rFonts w:hint="eastAsia" w:ascii="宋体" w:hAnsi="宋体" w:eastAsia="宋体" w:cs="宋体"/>
          <w:i w:val="0"/>
          <w:iCs w:val="0"/>
          <w:caps w:val="0"/>
          <w:color w:val="4C5157"/>
          <w:spacing w:val="0"/>
          <w:kern w:val="0"/>
          <w:sz w:val="24"/>
          <w:szCs w:val="24"/>
          <w:shd w:val="clear" w:fill="FFFFFF"/>
          <w:lang w:val="en-US" w:eastAsia="zh-CN" w:bidi="ar"/>
        </w:rPr>
        <w:t>第一条 为充分调动各区政府和项目建设单位推进重点项目的积极性，加快重点项目推进，结合本市实际，制定本办法。</w:t>
      </w:r>
    </w:p>
    <w:p>
      <w:pPr>
        <w:pStyle w:val="3"/>
        <w:tabs>
          <w:tab w:val="left" w:pos="2113"/>
        </w:tabs>
        <w:kinsoku w:val="0"/>
        <w:overflowPunct w:val="0"/>
        <w:spacing w:before="2"/>
        <w:ind w:left="860"/>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第二条 海口市重点项目的奖励适用本办法。</w:t>
      </w:r>
    </w:p>
    <w:p>
      <w:pPr>
        <w:pStyle w:val="3"/>
        <w:kinsoku w:val="0"/>
        <w:overflowPunct w:val="0"/>
        <w:spacing w:before="169" w:line="338" w:lineRule="auto"/>
        <w:ind w:left="227" w:right="268" w:firstLine="632"/>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本办法所称海口市重点项目，是指海口市人民政府确定的海口市年度重点项目投资计划中的项目，不包括重点预备项目。</w:t>
      </w:r>
    </w:p>
    <w:p>
      <w:pPr>
        <w:pStyle w:val="3"/>
        <w:tabs>
          <w:tab w:val="left" w:pos="2107"/>
        </w:tabs>
        <w:kinsoku w:val="0"/>
        <w:overflowPunct w:val="0"/>
        <w:spacing w:before="2" w:line="338" w:lineRule="auto"/>
        <w:ind w:left="227" w:right="268" w:firstLine="632"/>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第三条 奖励对象为各辖区政府以及海口市年度重点项目投资计划中确定的项目建设单位。</w:t>
      </w:r>
    </w:p>
    <w:p>
      <w:pPr>
        <w:pStyle w:val="3"/>
        <w:tabs>
          <w:tab w:val="left" w:pos="2113"/>
        </w:tabs>
        <w:kinsoku w:val="0"/>
        <w:overflowPunct w:val="0"/>
        <w:spacing w:before="2" w:line="338" w:lineRule="auto"/>
        <w:ind w:left="227" w:right="263" w:firstLine="632"/>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第四条 本办法以项目为奖励单位，一个年度内一个项目只能获得一个奖项的一次奖励。</w:t>
      </w:r>
    </w:p>
    <w:p>
      <w:pPr>
        <w:pStyle w:val="3"/>
        <w:kinsoku w:val="0"/>
        <w:overflowPunct w:val="0"/>
        <w:spacing w:before="2" w:line="338" w:lineRule="auto"/>
        <w:ind w:left="227" w:right="268" w:firstLine="632"/>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本办法中所指的一个项目，是指海口市年度重点项目投资计划中所确定的一个项目集合。</w:t>
      </w:r>
    </w:p>
    <w:p>
      <w:pPr>
        <w:pStyle w:val="3"/>
        <w:tabs>
          <w:tab w:val="left" w:pos="2113"/>
        </w:tabs>
        <w:kinsoku w:val="0"/>
        <w:overflowPunct w:val="0"/>
        <w:spacing w:before="2" w:line="338" w:lineRule="auto"/>
        <w:ind w:left="227" w:right="263" w:firstLine="632"/>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第五条 对于重点项目建设单位的奖励，依据海口市年度重点项目投资计划中确定的项目超额完成年度计划投资比例实施。对于区政府的奖励，由市重点办根据重点项目属地划分原则确定各区年度计划总投资，依据各辖区重点项目超额完成各区年度计划总投资比例实施。</w:t>
      </w:r>
    </w:p>
    <w:p>
      <w:pPr>
        <w:pStyle w:val="3"/>
        <w:tabs>
          <w:tab w:val="left" w:pos="2103"/>
        </w:tabs>
        <w:kinsoku w:val="0"/>
        <w:overflowPunct w:val="0"/>
        <w:spacing w:before="2"/>
        <w:ind w:left="860"/>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第六条 奖励参评资格：</w:t>
      </w:r>
    </w:p>
    <w:p>
      <w:pPr>
        <w:pStyle w:val="3"/>
        <w:kinsoku w:val="0"/>
        <w:overflowPunct w:val="0"/>
        <w:spacing w:before="169" w:line="338" w:lineRule="auto"/>
        <w:ind w:left="227" w:right="268" w:firstLine="632"/>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（一）项目建设过程中未引发重大群体性事件、未发生生产安全事故并且未出现违法违规违纪问题。</w:t>
      </w:r>
    </w:p>
    <w:p>
      <w:pPr>
        <w:pStyle w:val="3"/>
        <w:kinsoku w:val="0"/>
        <w:overflowPunct w:val="0"/>
        <w:spacing w:before="55" w:line="338" w:lineRule="auto"/>
        <w:ind w:left="227" w:right="254" w:firstLine="632"/>
        <w:jc w:val="both"/>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（二）社会投资项目年度完成投资额须达到项目总投资的10%以上（含10%）。</w:t>
      </w:r>
    </w:p>
    <w:p>
      <w:pPr>
        <w:pStyle w:val="3"/>
        <w:kinsoku w:val="0"/>
        <w:overflowPunct w:val="0"/>
        <w:spacing w:before="2" w:line="338" w:lineRule="auto"/>
        <w:ind w:left="227" w:right="268" w:firstLine="632"/>
        <w:jc w:val="both"/>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（三）市政府投资项目中，新建项目年度完成投资额须达到项目总投资的 10%以上（含 10%），续建项目年度完成投资额须达到项目总投资的 25%以上（含 25%），竣工项目须年度内实现功能性完工或完工。</w:t>
      </w:r>
    </w:p>
    <w:p>
      <w:pPr>
        <w:pStyle w:val="3"/>
        <w:kinsoku w:val="0"/>
        <w:overflowPunct w:val="0"/>
        <w:spacing w:before="4"/>
        <w:ind w:left="860"/>
        <w:jc w:val="both"/>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第七条 项目按年度计划投资额进行分档划分：</w:t>
      </w:r>
    </w:p>
    <w:p>
      <w:pPr>
        <w:pStyle w:val="3"/>
        <w:kinsoku w:val="0"/>
        <w:overflowPunct w:val="0"/>
        <w:spacing w:before="169"/>
        <w:ind w:left="860"/>
        <w:jc w:val="both"/>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第一档：年度计划投资8亿元以上（含8亿元）的重点项目；</w:t>
      </w:r>
    </w:p>
    <w:p>
      <w:pPr>
        <w:pStyle w:val="3"/>
        <w:kinsoku w:val="0"/>
        <w:overflowPunct w:val="0"/>
        <w:spacing w:before="169" w:line="338" w:lineRule="auto"/>
        <w:ind w:left="227" w:right="111" w:firstLine="632"/>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第二档：年度计划投资3至8亿元（含3亿元，不含8亿元）的重点项目；</w:t>
      </w:r>
    </w:p>
    <w:p>
      <w:pPr>
        <w:pStyle w:val="3"/>
        <w:kinsoku w:val="0"/>
        <w:overflowPunct w:val="0"/>
        <w:spacing w:before="2" w:line="338" w:lineRule="auto"/>
        <w:ind w:left="227" w:right="111" w:firstLine="632"/>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第三档：年度计划投资1至3亿元（含1亿元，不含3亿元）的重点项目；</w:t>
      </w:r>
    </w:p>
    <w:p>
      <w:pPr>
        <w:pStyle w:val="3"/>
        <w:kinsoku w:val="0"/>
        <w:overflowPunct w:val="0"/>
        <w:spacing w:before="1"/>
        <w:ind w:left="860"/>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第四档：年度计划投资1亿元以下（不含1亿元）的重点项目。</w:t>
      </w:r>
    </w:p>
    <w:p>
      <w:pPr>
        <w:pStyle w:val="3"/>
        <w:tabs>
          <w:tab w:val="left" w:pos="2122"/>
        </w:tabs>
        <w:kinsoku w:val="0"/>
        <w:overflowPunct w:val="0"/>
        <w:spacing w:before="169"/>
        <w:ind w:left="860"/>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第八条 奖项按下列标准设置：</w:t>
      </w:r>
    </w:p>
    <w:p>
      <w:pPr>
        <w:pStyle w:val="3"/>
        <w:kinsoku w:val="0"/>
        <w:overflowPunct w:val="0"/>
        <w:spacing w:before="58"/>
        <w:ind w:left="819"/>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一、项目建设单位奖项</w:t>
      </w:r>
    </w:p>
    <w:p>
      <w:pPr>
        <w:pStyle w:val="3"/>
        <w:kinsoku w:val="0"/>
        <w:overflowPunct w:val="0"/>
        <w:spacing w:before="194"/>
        <w:ind w:left="819"/>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（一）一等奖</w:t>
      </w:r>
    </w:p>
    <w:p>
      <w:pPr>
        <w:pStyle w:val="3"/>
        <w:tabs>
          <w:tab w:val="left" w:pos="2113"/>
        </w:tabs>
        <w:kinsoku w:val="0"/>
        <w:overflowPunct w:val="0"/>
        <w:spacing w:before="2" w:line="338" w:lineRule="auto"/>
        <w:ind w:left="227" w:right="263" w:firstLine="632"/>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第一档超额完成年度计划投资30%； 第二档超额完成年度计划投资 40%； 第三档超额完成年度计划投资50%； 第四档超额完成年度计划投资60%； 符合以上条件的可获得一等奖。</w:t>
      </w:r>
    </w:p>
    <w:p>
      <w:pPr>
        <w:pStyle w:val="3"/>
        <w:tabs>
          <w:tab w:val="left" w:pos="2113"/>
        </w:tabs>
        <w:kinsoku w:val="0"/>
        <w:overflowPunct w:val="0"/>
        <w:spacing w:before="2" w:line="338" w:lineRule="auto"/>
        <w:ind w:left="227" w:right="263" w:firstLine="632"/>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（二）二等奖</w:t>
      </w:r>
    </w:p>
    <w:p>
      <w:pPr>
        <w:pStyle w:val="3"/>
        <w:tabs>
          <w:tab w:val="left" w:pos="2113"/>
        </w:tabs>
        <w:kinsoku w:val="0"/>
        <w:overflowPunct w:val="0"/>
        <w:spacing w:before="2" w:line="338" w:lineRule="auto"/>
        <w:ind w:left="227" w:right="263" w:firstLine="632"/>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第一档超额完成年度计划投资20%； 第二档超额完成年度计划投资30%； 第三档超额完成年度计划投资40%； 第四档超额完成年度计划投资50%； 符合以上条件的可获得二等奖。</w:t>
      </w:r>
    </w:p>
    <w:p>
      <w:pPr>
        <w:pStyle w:val="3"/>
        <w:tabs>
          <w:tab w:val="left" w:pos="2113"/>
        </w:tabs>
        <w:kinsoku w:val="0"/>
        <w:overflowPunct w:val="0"/>
        <w:spacing w:before="2" w:line="338" w:lineRule="auto"/>
        <w:ind w:left="227" w:right="263" w:firstLine="632"/>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（三）三等奖</w:t>
      </w:r>
    </w:p>
    <w:p>
      <w:pPr>
        <w:pStyle w:val="3"/>
        <w:tabs>
          <w:tab w:val="left" w:pos="2113"/>
        </w:tabs>
        <w:kinsoku w:val="0"/>
        <w:overflowPunct w:val="0"/>
        <w:spacing w:before="2" w:line="338" w:lineRule="auto"/>
        <w:ind w:left="227" w:right="263" w:firstLine="632"/>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第一档超额完成年度计划投资10%； 第二档超额完成年度计划投资20%； 第三档超额完成年度计划投资30%； 第四档超额完成年度计划投资40%； 符合以上条件的可获得三等奖。</w:t>
      </w:r>
    </w:p>
    <w:p>
      <w:pPr>
        <w:pStyle w:val="3"/>
        <w:tabs>
          <w:tab w:val="left" w:pos="2113"/>
        </w:tabs>
        <w:kinsoku w:val="0"/>
        <w:overflowPunct w:val="0"/>
        <w:spacing w:before="2" w:line="338" w:lineRule="auto"/>
        <w:ind w:left="227" w:right="263" w:firstLine="632"/>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（四）竣工奖</w:t>
      </w:r>
    </w:p>
    <w:p>
      <w:pPr>
        <w:pStyle w:val="3"/>
        <w:tabs>
          <w:tab w:val="left" w:pos="2113"/>
        </w:tabs>
        <w:kinsoku w:val="0"/>
        <w:overflowPunct w:val="0"/>
        <w:spacing w:before="2" w:line="338" w:lineRule="auto"/>
        <w:ind w:left="227" w:right="263" w:firstLine="632"/>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项目年度内完成计划投资的，实现竣工且不超工期和概算的，可获竣工奖。</w:t>
      </w:r>
    </w:p>
    <w:p>
      <w:pPr>
        <w:pStyle w:val="3"/>
        <w:tabs>
          <w:tab w:val="left" w:pos="2113"/>
        </w:tabs>
        <w:kinsoku w:val="0"/>
        <w:overflowPunct w:val="0"/>
        <w:spacing w:before="2" w:line="338" w:lineRule="auto"/>
        <w:ind w:left="227" w:right="263" w:firstLine="632"/>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对于同时符合多个奖项条件的，按照最高奖励安排。</w:t>
      </w:r>
    </w:p>
    <w:p>
      <w:pPr>
        <w:pStyle w:val="3"/>
        <w:tabs>
          <w:tab w:val="left" w:pos="2113"/>
        </w:tabs>
        <w:kinsoku w:val="0"/>
        <w:overflowPunct w:val="0"/>
        <w:spacing w:before="2" w:line="338" w:lineRule="auto"/>
        <w:ind w:left="227" w:right="263" w:firstLine="632"/>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二、区政府奖项</w:t>
      </w:r>
    </w:p>
    <w:p>
      <w:pPr>
        <w:pStyle w:val="3"/>
        <w:tabs>
          <w:tab w:val="left" w:pos="2113"/>
        </w:tabs>
        <w:kinsoku w:val="0"/>
        <w:overflowPunct w:val="0"/>
        <w:spacing w:before="2" w:line="338" w:lineRule="auto"/>
        <w:ind w:left="227" w:right="263" w:firstLine="632"/>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辖区内重点项目年度完成投资总额超过年度计划总投资30%的，可获一等奖；</w:t>
      </w:r>
    </w:p>
    <w:p>
      <w:pPr>
        <w:pStyle w:val="3"/>
        <w:tabs>
          <w:tab w:val="left" w:pos="2113"/>
        </w:tabs>
        <w:kinsoku w:val="0"/>
        <w:overflowPunct w:val="0"/>
        <w:spacing w:before="2" w:line="338" w:lineRule="auto"/>
        <w:ind w:left="227" w:right="263" w:firstLine="632"/>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辖区内重点项目年度完成投资总额超过年度计划总投资20%的，可获二等奖；</w:t>
      </w:r>
    </w:p>
    <w:p>
      <w:pPr>
        <w:pStyle w:val="3"/>
        <w:tabs>
          <w:tab w:val="left" w:pos="2113"/>
        </w:tabs>
        <w:kinsoku w:val="0"/>
        <w:overflowPunct w:val="0"/>
        <w:spacing w:before="2" w:line="338" w:lineRule="auto"/>
        <w:ind w:left="227" w:right="263" w:firstLine="632"/>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辖区内重点项目年度完成投资总额超过年度计划总投资10%的，可获三等奖。</w:t>
      </w:r>
    </w:p>
    <w:p>
      <w:pPr>
        <w:pStyle w:val="3"/>
        <w:tabs>
          <w:tab w:val="left" w:pos="2103"/>
        </w:tabs>
        <w:kinsoku w:val="0"/>
        <w:overflowPunct w:val="0"/>
        <w:spacing w:before="170"/>
        <w:ind w:left="860"/>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第九条 奖励设定：</w:t>
      </w:r>
    </w:p>
    <w:p>
      <w:pPr>
        <w:pStyle w:val="3"/>
        <w:kinsoku w:val="0"/>
        <w:overflowPunct w:val="0"/>
        <w:spacing w:before="181"/>
        <w:ind w:left="819"/>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（一）奖励金额：</w:t>
      </w:r>
    </w:p>
    <w:p>
      <w:pPr>
        <w:pStyle w:val="3"/>
        <w:kinsoku w:val="0"/>
        <w:overflowPunct w:val="0"/>
        <w:spacing w:before="183" w:line="338" w:lineRule="auto"/>
        <w:ind w:left="227" w:right="268" w:firstLine="632"/>
        <w:jc w:val="both"/>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获奖项目奖励资金总额由市政府根据重点项目情况设定。届时根据获奖项目数量及获奖等次由评奖领导小组确定不同等次的奖励金额。</w:t>
      </w:r>
    </w:p>
    <w:p>
      <w:pPr>
        <w:pStyle w:val="3"/>
        <w:kinsoku w:val="0"/>
        <w:overflowPunct w:val="0"/>
        <w:spacing w:before="2" w:line="338" w:lineRule="auto"/>
        <w:ind w:left="227" w:right="254" w:firstLine="632"/>
        <w:jc w:val="both"/>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对于打捆的重点项目（一个打捆项目存在多个项目建设单位），获奖奖励金额由市重点项目推进主管部门根据项目建设单位工作情况进行分配。</w:t>
      </w:r>
    </w:p>
    <w:p>
      <w:pPr>
        <w:pStyle w:val="3"/>
        <w:kinsoku w:val="0"/>
        <w:overflowPunct w:val="0"/>
        <w:spacing w:before="16"/>
        <w:ind w:left="819"/>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（二）用地指标优先：</w:t>
      </w:r>
    </w:p>
    <w:p>
      <w:pPr>
        <w:pStyle w:val="3"/>
        <w:kinsoku w:val="0"/>
        <w:overflowPunct w:val="0"/>
        <w:spacing w:before="181" w:line="338" w:lineRule="auto"/>
        <w:ind w:left="227" w:right="268" w:firstLine="632"/>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对获得一等奖、二等奖、三等奖的项目建设单位，优先安排后续建设项目和其关联投资项目的用地指标。</w:t>
      </w:r>
    </w:p>
    <w:p>
      <w:pPr>
        <w:pStyle w:val="3"/>
        <w:kinsoku w:val="0"/>
        <w:overflowPunct w:val="0"/>
        <w:spacing w:before="15"/>
        <w:ind w:left="819"/>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（三）重点项目计划安排优先：</w:t>
      </w:r>
    </w:p>
    <w:p>
      <w:pPr>
        <w:pStyle w:val="3"/>
        <w:kinsoku w:val="0"/>
        <w:overflowPunct w:val="0"/>
        <w:spacing w:before="182" w:line="338" w:lineRule="auto"/>
        <w:ind w:left="227" w:right="268" w:firstLine="632"/>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对获得一等奖、二等奖、三等奖的项目建设单位，优先安排后续建设项目和其关联投资项目列为下年度市重点项目。</w:t>
      </w:r>
    </w:p>
    <w:p>
      <w:pPr>
        <w:pStyle w:val="3"/>
        <w:tabs>
          <w:tab w:val="left" w:pos="2112"/>
        </w:tabs>
        <w:kinsoku w:val="0"/>
        <w:overflowPunct w:val="0"/>
        <w:spacing w:before="2"/>
        <w:ind w:left="859"/>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第十条</w:t>
      </w:r>
      <w:r>
        <w:rPr>
          <w:rFonts w:hint="eastAsia" w:ascii="宋体" w:hAnsi="宋体" w:eastAsia="宋体" w:cs="宋体"/>
          <w:i w:val="0"/>
          <w:iCs w:val="0"/>
          <w:caps w:val="0"/>
          <w:color w:val="4C5157"/>
          <w:spacing w:val="0"/>
          <w:kern w:val="0"/>
          <w:sz w:val="24"/>
          <w:szCs w:val="24"/>
          <w:shd w:val="clear" w:fill="FFFFFF"/>
          <w:lang w:val="en-US" w:eastAsia="zh-CN" w:bidi="ar"/>
        </w:rPr>
        <w:tab/>
      </w:r>
      <w:r>
        <w:rPr>
          <w:rFonts w:hint="eastAsia" w:ascii="宋体" w:hAnsi="宋体" w:eastAsia="宋体" w:cs="宋体"/>
          <w:i w:val="0"/>
          <w:iCs w:val="0"/>
          <w:caps w:val="0"/>
          <w:color w:val="4C5157"/>
          <w:spacing w:val="0"/>
          <w:kern w:val="0"/>
          <w:sz w:val="24"/>
          <w:szCs w:val="24"/>
          <w:shd w:val="clear" w:fill="FFFFFF"/>
          <w:lang w:val="en-US" w:eastAsia="zh-CN" w:bidi="ar"/>
        </w:rPr>
        <w:t>奖项评定：</w:t>
      </w:r>
    </w:p>
    <w:p>
      <w:pPr>
        <w:pStyle w:val="3"/>
        <w:kinsoku w:val="0"/>
        <w:overflowPunct w:val="0"/>
        <w:spacing w:before="168" w:line="338" w:lineRule="auto"/>
        <w:ind w:left="227" w:right="268" w:firstLine="632"/>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成立评奖领导小组。由市政府主要领导担任组长，分管市领导担任副组长，相关市直部门主要负责人和专家为成员。</w:t>
      </w:r>
    </w:p>
    <w:p>
      <w:pPr>
        <w:pStyle w:val="3"/>
        <w:kinsoku w:val="0"/>
        <w:overflowPunct w:val="0"/>
        <w:spacing w:before="2" w:line="338" w:lineRule="auto"/>
        <w:ind w:left="227" w:right="254" w:firstLine="632"/>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具体评奖工作由市重点项目推进主管部门于年度结束后组织实施。</w:t>
      </w:r>
    </w:p>
    <w:p>
      <w:pPr>
        <w:pStyle w:val="3"/>
        <w:tabs>
          <w:tab w:val="left" w:pos="2419"/>
        </w:tabs>
        <w:kinsoku w:val="0"/>
        <w:overflowPunct w:val="0"/>
        <w:spacing w:before="2"/>
        <w:ind w:left="860"/>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第十一条</w:t>
      </w:r>
      <w:r>
        <w:rPr>
          <w:rFonts w:hint="eastAsia" w:ascii="宋体" w:hAnsi="宋体" w:eastAsia="宋体" w:cs="宋体"/>
          <w:i w:val="0"/>
          <w:iCs w:val="0"/>
          <w:caps w:val="0"/>
          <w:color w:val="4C5157"/>
          <w:spacing w:val="0"/>
          <w:kern w:val="0"/>
          <w:sz w:val="24"/>
          <w:szCs w:val="24"/>
          <w:shd w:val="clear" w:fill="FFFFFF"/>
          <w:lang w:val="en-US" w:eastAsia="zh-CN" w:bidi="ar"/>
        </w:rPr>
        <w:tab/>
      </w:r>
      <w:r>
        <w:rPr>
          <w:rFonts w:hint="eastAsia" w:ascii="宋体" w:hAnsi="宋体" w:eastAsia="宋体" w:cs="宋体"/>
          <w:i w:val="0"/>
          <w:iCs w:val="0"/>
          <w:caps w:val="0"/>
          <w:color w:val="4C5157"/>
          <w:spacing w:val="0"/>
          <w:kern w:val="0"/>
          <w:sz w:val="24"/>
          <w:szCs w:val="24"/>
          <w:shd w:val="clear" w:fill="FFFFFF"/>
          <w:lang w:val="en-US" w:eastAsia="zh-CN" w:bidi="ar"/>
        </w:rPr>
        <w:t>资金保障：</w:t>
      </w:r>
    </w:p>
    <w:p>
      <w:pPr>
        <w:pStyle w:val="3"/>
        <w:kinsoku w:val="0"/>
        <w:overflowPunct w:val="0"/>
        <w:spacing w:before="168" w:line="338" w:lineRule="auto"/>
        <w:ind w:left="227" w:right="268" w:firstLine="632"/>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市财政部门将奖励资金列入年度财政预算。</w:t>
      </w:r>
    </w:p>
    <w:p>
      <w:pPr>
        <w:pStyle w:val="3"/>
        <w:tabs>
          <w:tab w:val="left" w:pos="2419"/>
        </w:tabs>
        <w:kinsoku w:val="0"/>
        <w:overflowPunct w:val="0"/>
        <w:spacing w:before="55"/>
        <w:ind w:left="860"/>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第十二条</w:t>
      </w:r>
      <w:r>
        <w:rPr>
          <w:rFonts w:hint="eastAsia" w:ascii="宋体" w:hAnsi="宋体" w:eastAsia="宋体" w:cs="宋体"/>
          <w:i w:val="0"/>
          <w:iCs w:val="0"/>
          <w:caps w:val="0"/>
          <w:color w:val="4C5157"/>
          <w:spacing w:val="0"/>
          <w:kern w:val="0"/>
          <w:sz w:val="24"/>
          <w:szCs w:val="24"/>
          <w:shd w:val="clear" w:fill="FFFFFF"/>
          <w:lang w:val="en-US" w:eastAsia="zh-CN" w:bidi="ar"/>
        </w:rPr>
        <w:tab/>
      </w:r>
      <w:r>
        <w:rPr>
          <w:rFonts w:hint="eastAsia" w:ascii="宋体" w:hAnsi="宋体" w:eastAsia="宋体" w:cs="宋体"/>
          <w:i w:val="0"/>
          <w:iCs w:val="0"/>
          <w:caps w:val="0"/>
          <w:color w:val="4C5157"/>
          <w:spacing w:val="0"/>
          <w:kern w:val="0"/>
          <w:sz w:val="24"/>
          <w:szCs w:val="24"/>
          <w:shd w:val="clear" w:fill="FFFFFF"/>
          <w:lang w:val="en-US" w:eastAsia="zh-CN" w:bidi="ar"/>
        </w:rPr>
        <w:t>奖金发放程序：</w:t>
      </w:r>
    </w:p>
    <w:p>
      <w:pPr>
        <w:pStyle w:val="3"/>
        <w:kinsoku w:val="0"/>
        <w:overflowPunct w:val="0"/>
        <w:spacing w:before="170" w:line="338" w:lineRule="auto"/>
        <w:ind w:left="227" w:right="268" w:firstLine="632"/>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评奖工作结束后，市财政部门于10个工作日内将奖金下达到获奖项目建设单位及区政府。</w:t>
      </w:r>
    </w:p>
    <w:p>
      <w:pPr>
        <w:pStyle w:val="3"/>
        <w:tabs>
          <w:tab w:val="left" w:pos="2430"/>
        </w:tabs>
        <w:kinsoku w:val="0"/>
        <w:overflowPunct w:val="0"/>
        <w:spacing w:before="2" w:line="338" w:lineRule="auto"/>
        <w:ind w:left="227" w:right="267" w:firstLine="632"/>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第十三条</w:t>
      </w:r>
      <w:r>
        <w:rPr>
          <w:rFonts w:hint="eastAsia" w:ascii="宋体" w:hAnsi="宋体" w:eastAsia="宋体" w:cs="宋体"/>
          <w:i w:val="0"/>
          <w:iCs w:val="0"/>
          <w:caps w:val="0"/>
          <w:color w:val="4C5157"/>
          <w:spacing w:val="0"/>
          <w:kern w:val="0"/>
          <w:sz w:val="24"/>
          <w:szCs w:val="24"/>
          <w:shd w:val="clear" w:fill="FFFFFF"/>
          <w:lang w:val="en-US" w:eastAsia="zh-CN" w:bidi="ar"/>
        </w:rPr>
        <w:tab/>
      </w:r>
      <w:r>
        <w:rPr>
          <w:rFonts w:hint="eastAsia" w:ascii="宋体" w:hAnsi="宋体" w:eastAsia="宋体" w:cs="宋体"/>
          <w:i w:val="0"/>
          <w:iCs w:val="0"/>
          <w:caps w:val="0"/>
          <w:color w:val="4C5157"/>
          <w:spacing w:val="0"/>
          <w:kern w:val="0"/>
          <w:sz w:val="24"/>
          <w:szCs w:val="24"/>
          <w:shd w:val="clear" w:fill="FFFFFF"/>
          <w:lang w:val="en-US" w:eastAsia="zh-CN" w:bidi="ar"/>
        </w:rPr>
        <w:t>本办法由市发改部门、市重点项目推进主管部门负责解释。</w:t>
      </w:r>
    </w:p>
    <w:p>
      <w:pPr>
        <w:pStyle w:val="3"/>
        <w:tabs>
          <w:tab w:val="left" w:pos="2429"/>
        </w:tabs>
        <w:kinsoku w:val="0"/>
        <w:overflowPunct w:val="0"/>
        <w:spacing w:before="2" w:line="338" w:lineRule="auto"/>
        <w:ind w:left="227" w:right="268" w:firstLine="632"/>
        <w:rPr>
          <w:rFonts w:hint="eastAsia" w:ascii="宋体" w:hAnsi="宋体" w:eastAsia="宋体" w:cs="宋体"/>
          <w:i w:val="0"/>
          <w:iCs w:val="0"/>
          <w:caps w:val="0"/>
          <w:color w:val="4C5157"/>
          <w:spacing w:val="0"/>
          <w:kern w:val="0"/>
          <w:sz w:val="24"/>
          <w:szCs w:val="24"/>
          <w:shd w:val="clear" w:fill="FFFFFF"/>
          <w:lang w:val="en-US" w:eastAsia="zh-CN" w:bidi="ar"/>
        </w:rPr>
      </w:pPr>
      <w:r>
        <w:rPr>
          <w:rFonts w:hint="eastAsia" w:ascii="宋体" w:hAnsi="宋体" w:eastAsia="宋体" w:cs="宋体"/>
          <w:i w:val="0"/>
          <w:iCs w:val="0"/>
          <w:caps w:val="0"/>
          <w:color w:val="4C5157"/>
          <w:spacing w:val="0"/>
          <w:kern w:val="0"/>
          <w:sz w:val="24"/>
          <w:szCs w:val="24"/>
          <w:shd w:val="clear" w:fill="FFFFFF"/>
          <w:lang w:val="en-US" w:eastAsia="zh-CN" w:bidi="ar"/>
        </w:rPr>
        <w:t>第十四条</w:t>
      </w:r>
      <w:r>
        <w:rPr>
          <w:rFonts w:hint="eastAsia" w:ascii="宋体" w:hAnsi="宋体" w:eastAsia="宋体" w:cs="宋体"/>
          <w:i w:val="0"/>
          <w:iCs w:val="0"/>
          <w:caps w:val="0"/>
          <w:color w:val="4C5157"/>
          <w:spacing w:val="0"/>
          <w:kern w:val="0"/>
          <w:sz w:val="24"/>
          <w:szCs w:val="24"/>
          <w:shd w:val="clear" w:fill="FFFFFF"/>
          <w:lang w:val="en-US" w:eastAsia="zh-CN" w:bidi="ar"/>
        </w:rPr>
        <w:tab/>
      </w:r>
      <w:r>
        <w:rPr>
          <w:rFonts w:hint="eastAsia" w:ascii="宋体" w:hAnsi="宋体" w:eastAsia="宋体" w:cs="宋体"/>
          <w:i w:val="0"/>
          <w:iCs w:val="0"/>
          <w:caps w:val="0"/>
          <w:color w:val="4C5157"/>
          <w:spacing w:val="0"/>
          <w:kern w:val="0"/>
          <w:sz w:val="24"/>
          <w:szCs w:val="24"/>
          <w:shd w:val="clear" w:fill="FFFFFF"/>
          <w:lang w:val="en-US" w:eastAsia="zh-CN" w:bidi="ar"/>
        </w:rPr>
        <w:t>本办法自发布之日起施行，有效期2年，有效期满，自行失效。</w:t>
      </w:r>
    </w:p>
    <w:bookmarkEnd w:id="0"/>
    <w:p>
      <w:pPr>
        <w:pStyle w:val="3"/>
        <w:kinsoku w:val="0"/>
        <w:overflowPunct w:val="0"/>
        <w:rPr>
          <w:rFonts w:hint="eastAsia" w:ascii="宋体" w:hAnsi="宋体" w:eastAsia="宋体" w:cs="宋体"/>
          <w:i w:val="0"/>
          <w:iCs w:val="0"/>
          <w:caps w:val="0"/>
          <w:color w:val="4C5157"/>
          <w:spacing w:val="0"/>
          <w:kern w:val="0"/>
          <w:sz w:val="24"/>
          <w:szCs w:val="24"/>
          <w:shd w:val="clear" w:fill="FFFFFF"/>
          <w:lang w:val="en-US" w:eastAsia="zh-CN" w:bidi="ar"/>
        </w:rPr>
      </w:pPr>
    </w:p>
    <w:p>
      <w:pPr>
        <w:pStyle w:val="3"/>
        <w:kinsoku w:val="0"/>
        <w:overflowPunct w:val="0"/>
        <w:rPr>
          <w:rFonts w:hint="eastAsia" w:ascii="宋体" w:hAnsi="宋体" w:eastAsia="宋体" w:cs="宋体"/>
          <w:i w:val="0"/>
          <w:iCs w:val="0"/>
          <w:caps w:val="0"/>
          <w:color w:val="4C5157"/>
          <w:spacing w:val="0"/>
          <w:kern w:val="0"/>
          <w:sz w:val="24"/>
          <w:szCs w:val="24"/>
          <w:shd w:val="clear" w:fill="FFFFFF"/>
          <w:lang w:val="en-US" w:eastAsia="zh-CN" w:bidi="ar"/>
        </w:rPr>
      </w:pPr>
    </w:p>
    <w:p>
      <w:pPr>
        <w:pStyle w:val="3"/>
        <w:kinsoku w:val="0"/>
        <w:overflowPunct w:val="0"/>
        <w:rPr>
          <w:rFonts w:hint="eastAsia" w:ascii="宋体" w:hAnsi="宋体" w:eastAsia="宋体" w:cs="宋体"/>
          <w:i w:val="0"/>
          <w:iCs w:val="0"/>
          <w:caps w:val="0"/>
          <w:color w:val="4C5157"/>
          <w:spacing w:val="0"/>
          <w:kern w:val="0"/>
          <w:sz w:val="24"/>
          <w:szCs w:val="24"/>
          <w:shd w:val="clear" w:fill="FFFFFF"/>
          <w:lang w:val="en-US" w:eastAsia="zh-CN" w:bidi="ar"/>
        </w:rPr>
      </w:pPr>
    </w:p>
    <w:p>
      <w:pPr>
        <w:pStyle w:val="3"/>
        <w:kinsoku w:val="0"/>
        <w:overflowPunct w:val="0"/>
        <w:rPr>
          <w:rFonts w:hint="eastAsia" w:ascii="宋体" w:hAnsi="宋体" w:eastAsia="宋体" w:cs="宋体"/>
          <w:i w:val="0"/>
          <w:iCs w:val="0"/>
          <w:caps w:val="0"/>
          <w:color w:val="4C5157"/>
          <w:spacing w:val="0"/>
          <w:kern w:val="0"/>
          <w:sz w:val="24"/>
          <w:szCs w:val="24"/>
          <w:shd w:val="clear" w:fill="FFFFFF"/>
          <w:lang w:val="en-US" w:eastAsia="zh-CN" w:bidi="ar"/>
        </w:rPr>
      </w:pPr>
    </w:p>
    <w:p>
      <w:pPr>
        <w:pStyle w:val="3"/>
        <w:kinsoku w:val="0"/>
        <w:overflowPunct w:val="0"/>
        <w:rPr>
          <w:rFonts w:hint="eastAsia" w:ascii="宋体" w:hAnsi="宋体" w:eastAsia="宋体" w:cs="宋体"/>
          <w:i w:val="0"/>
          <w:iCs w:val="0"/>
          <w:caps w:val="0"/>
          <w:color w:val="4C5157"/>
          <w:spacing w:val="0"/>
          <w:kern w:val="0"/>
          <w:sz w:val="24"/>
          <w:szCs w:val="24"/>
          <w:shd w:val="clear" w:fill="FFFFFF"/>
          <w:lang w:val="en-US" w:eastAsia="zh-CN" w:bidi="ar"/>
        </w:rPr>
      </w:pPr>
    </w:p>
    <w:p>
      <w:pPr>
        <w:pStyle w:val="3"/>
        <w:kinsoku w:val="0"/>
        <w:overflowPunct w:val="0"/>
        <w:spacing w:before="10"/>
        <w:rPr>
          <w:rFonts w:hint="eastAsia" w:ascii="宋体" w:hAnsi="宋体" w:eastAsia="宋体" w:cs="宋体"/>
          <w:i w:val="0"/>
          <w:iCs w:val="0"/>
          <w:caps w:val="0"/>
          <w:color w:val="4C5157"/>
          <w:spacing w:val="0"/>
          <w:kern w:val="0"/>
          <w:sz w:val="24"/>
          <w:szCs w:val="24"/>
          <w:shd w:val="clear" w:fill="FFFFFF"/>
          <w:lang w:val="en-US" w:eastAsia="zh-CN" w:bidi="ar"/>
        </w:rPr>
      </w:pPr>
    </w:p>
    <w:p>
      <w:pPr>
        <w:pStyle w:val="3"/>
        <w:kinsoku w:val="0"/>
        <w:overflowPunct w:val="0"/>
        <w:rPr>
          <w:rFonts w:hint="eastAsia"/>
          <w:sz w:val="20"/>
          <w:szCs w:val="24"/>
        </w:rPr>
      </w:pPr>
    </w:p>
    <w:p>
      <w:pPr>
        <w:pStyle w:val="3"/>
        <w:kinsoku w:val="0"/>
        <w:overflowPunct w:val="0"/>
        <w:rPr>
          <w:rFonts w:hint="eastAsia"/>
          <w:sz w:val="20"/>
          <w:szCs w:val="24"/>
        </w:rPr>
      </w:pPr>
    </w:p>
    <w:p>
      <w:pPr>
        <w:pStyle w:val="3"/>
        <w:tabs>
          <w:tab w:val="left" w:pos="5597"/>
        </w:tabs>
        <w:kinsoku w:val="0"/>
        <w:overflowPunct w:val="0"/>
        <w:spacing w:before="12"/>
        <w:rPr>
          <w:rFonts w:hint="eastAsia"/>
          <w:sz w:val="32"/>
          <w:szCs w:val="24"/>
        </w:rPr>
      </w:pPr>
    </w:p>
    <w:sectPr>
      <w:footerReference r:id="rId3" w:type="default"/>
      <w:pgSz w:w="11910" w:h="16840"/>
      <w:pgMar w:top="1600" w:right="1200" w:bottom="1900" w:left="1360" w:header="0" w:footer="1704" w:gutter="0"/>
      <w:lnNumType w:countBy="0" w:distance="36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kinsoku w:val="0"/>
      <w:overflowPunct w:val="0"/>
      <w:spacing w:line="14" w:lineRule="auto"/>
      <w:rPr>
        <w:rFonts w:hint="eastAsia"/>
        <w:sz w:val="20"/>
        <w:szCs w:val="24"/>
      </w:rPr>
    </w:pPr>
    <w:r>
      <w:rPr>
        <w:rFonts w:hint="default"/>
        <w:sz w:val="24"/>
        <w:szCs w:val="24"/>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ge">
                <wp:posOffset>9471660</wp:posOffset>
              </wp:positionV>
              <wp:extent cx="133350" cy="1524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33350" cy="152400"/>
                      </a:xfrm>
                      <a:prstGeom prst="rect">
                        <a:avLst/>
                      </a:prstGeom>
                      <a:noFill/>
                      <a:ln>
                        <a:noFill/>
                      </a:ln>
                    </wps:spPr>
                    <wps:txbx>
                      <w:txbxContent>
                        <w:p>
                          <w:pPr>
                            <w:pStyle w:val="3"/>
                            <w:kinsoku w:val="0"/>
                            <w:overflowPunct w:val="0"/>
                            <w:spacing w:before="12"/>
                            <w:ind w:left="60"/>
                            <w:rPr>
                              <w:rFonts w:hint="default" w:ascii="Times New Roman" w:hAnsi="Times New Roman" w:eastAsia="Times New Roman"/>
                              <w:sz w:val="18"/>
                              <w:szCs w:val="24"/>
                            </w:rPr>
                          </w:pPr>
                          <w:r>
                            <w:rPr>
                              <w:rFonts w:hint="default" w:ascii="Times New Roman" w:hAnsi="Times New Roman" w:eastAsia="Times New Roman"/>
                              <w:sz w:val="18"/>
                              <w:szCs w:val="24"/>
                            </w:rPr>
                            <w:fldChar w:fldCharType="begin"/>
                          </w:r>
                          <w:r>
                            <w:rPr>
                              <w:rFonts w:hint="default" w:ascii="Times New Roman" w:hAnsi="Times New Roman" w:eastAsia="Times New Roman"/>
                              <w:sz w:val="18"/>
                              <w:szCs w:val="24"/>
                            </w:rPr>
                            <w:instrText xml:space="preserve"> PAGE </w:instrText>
                          </w:r>
                          <w:r>
                            <w:rPr>
                              <w:rFonts w:hint="default" w:ascii="Times New Roman" w:hAnsi="Times New Roman" w:eastAsia="Times New Roman"/>
                              <w:sz w:val="18"/>
                              <w:szCs w:val="24"/>
                            </w:rPr>
                            <w:fldChar w:fldCharType="separate"/>
                          </w:r>
                          <w:r>
                            <w:rPr>
                              <w:rFonts w:hint="default" w:ascii="Times New Roman" w:hAnsi="Times New Roman" w:eastAsia="Times New Roman"/>
                              <w:sz w:val="18"/>
                              <w:szCs w:val="24"/>
                            </w:rPr>
                            <w:fldChar w:fldCharType="end"/>
                          </w:r>
                        </w:p>
                      </w:txbxContent>
                    </wps:txbx>
                    <wps:bodyPr vert="horz" wrap="square" lIns="0" tIns="0" rIns="0" bIns="0" anchor="t" anchorCtr="0" upright="1"/>
                  </wps:wsp>
                </a:graphicData>
              </a:graphic>
            </wp:anchor>
          </w:drawing>
        </mc:Choice>
        <mc:Fallback>
          <w:pict>
            <v:shape id="文本框 1" o:spid="_x0000_s1026" o:spt="202" type="#_x0000_t202" style="position:absolute;left:0pt;margin-top:745.8pt;height:12pt;width:10.5pt;mso-position-horizontal:outside;mso-position-horizontal-relative:margin;mso-position-vertical-relative:page;z-index:251659264;mso-width-relative:page;mso-height-relative:page;" filled="f" stroked="f" coordsize="21600,21600" o:gfxdata="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uc0QetcAAAAJAQAADwAAAAAAAAAB&#10;ACAAAAAiAAAAZHJzL2Rvd25yZXYueG1sUEsBAhQAFAAAAAgAh07iQGBgpgzYAQAApAMAAA4AAAAA&#10;AAAAAQAgAAAAJgEAAGRycy9lMm9Eb2MueG1sUEsFBgAAAAAGAAYAWQEAAHAFAAAAAA==&#10;">
              <v:fill on="f" focussize="0,0"/>
              <v:stroke on="f"/>
              <v:imagedata o:title=""/>
              <o:lock v:ext="edit" aspectratio="f"/>
              <v:textbox inset="0mm,0mm,0mm,0mm">
                <w:txbxContent>
                  <w:p>
                    <w:pPr>
                      <w:pStyle w:val="3"/>
                      <w:kinsoku w:val="0"/>
                      <w:overflowPunct w:val="0"/>
                      <w:spacing w:before="12"/>
                      <w:ind w:left="60"/>
                      <w:rPr>
                        <w:rFonts w:hint="default" w:ascii="Times New Roman" w:hAnsi="Times New Roman" w:eastAsia="Times New Roman"/>
                        <w:sz w:val="18"/>
                        <w:szCs w:val="24"/>
                      </w:rPr>
                    </w:pPr>
                    <w:r>
                      <w:rPr>
                        <w:rFonts w:hint="default" w:ascii="Times New Roman" w:hAnsi="Times New Roman" w:eastAsia="Times New Roman"/>
                        <w:sz w:val="18"/>
                        <w:szCs w:val="24"/>
                      </w:rPr>
                      <w:fldChar w:fldCharType="begin"/>
                    </w:r>
                    <w:r>
                      <w:rPr>
                        <w:rFonts w:hint="default" w:ascii="Times New Roman" w:hAnsi="Times New Roman" w:eastAsia="Times New Roman"/>
                        <w:sz w:val="18"/>
                        <w:szCs w:val="24"/>
                      </w:rPr>
                      <w:instrText xml:space="preserve"> PAGE </w:instrText>
                    </w:r>
                    <w:r>
                      <w:rPr>
                        <w:rFonts w:hint="default" w:ascii="Times New Roman" w:hAnsi="Times New Roman" w:eastAsia="Times New Roman"/>
                        <w:sz w:val="18"/>
                        <w:szCs w:val="24"/>
                      </w:rPr>
                      <w:fldChar w:fldCharType="separate"/>
                    </w:r>
                    <w:r>
                      <w:rPr>
                        <w:rFonts w:hint="default" w:ascii="Times New Roman" w:hAnsi="Times New Roman" w:eastAsia="Times New Roman"/>
                        <w:sz w:val="18"/>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20"/>
  <w:drawingGridVerticalSpacing w:val="120"/>
  <w:displayHorizontalDrawingGridEvery w:val="1"/>
  <w:displayVerticalDrawingGridEvery w:val="1"/>
  <w:doNotUseMarginsForDrawingGridOrigin w:val="1"/>
  <w:drawingGridHorizontalOrigin w:val="1701"/>
  <w:drawingGridVerticalOrigin w:val="1984"/>
  <w:doNotShadeFormData w:val="1"/>
  <w:noPunctuationKerning w:val="1"/>
  <w:characterSpacingControl w:val="doNotCompress"/>
  <w:doNotValidateAgainstSchema/>
  <w:doNotDemarcateInvalidXml/>
  <w:hdrShapeDefaults>
    <o:shapelayout v:ext="edit">
      <o:idmap v:ext="edit" data="1"/>
    </o:shapelayout>
  </w:hdrShapeDefaults>
  <w:compat>
    <w:ulTrailSpac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ZhMGUzNThmYjYzY2ViNmQzYTdlN2MzMTdlNDNkZDkifQ=="/>
  </w:docVars>
  <w:rsids>
    <w:rsidRoot w:val="00172A27"/>
    <w:rsid w:val="45B30FF9"/>
    <w:rsid w:val="ECACBBF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iPriority="1" w:semiHidden="0" w:name="Normal"/>
    <w:lsdException w:qFormat="1" w:uiPriority="1"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qFormat="1" w:unhideWhenUsed="0" w:uiPriority="99" w:semiHidden="0" w:name="index 2"/>
    <w:lsdException w:qFormat="1" w:unhideWhenUsed="0" w:uiPriority="99" w:semiHidden="0" w:name="index 3"/>
    <w:lsdException w:qFormat="1" w:unhideWhenUsed="0" w:uiPriority="99" w:semiHidden="0" w:name="index 4"/>
    <w:lsdException w:qFormat="1" w:unhideWhenUsed="0" w:uiPriority="99" w:semiHidden="0" w:name="index 5"/>
    <w:lsdException w:qFormat="1" w:unhideWhenUsed="0" w:uiPriority="99" w:semiHidden="0" w:name="index 6"/>
    <w:lsdException w:qFormat="1" w:unhideWhenUsed="0" w:uiPriority="99" w:semiHidden="0" w:name="index 7"/>
    <w:lsdException w:qFormat="1" w:unhideWhenUsed="0" w:uiPriority="99" w:semiHidden="0" w:name="index 8"/>
    <w:lsdException w:qFormat="1" w:unhideWhenUsed="0" w:uiPriority="99" w:semiHidden="0"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99" w:semiHidden="0" w:name="index heading"/>
    <w:lsdException w:qFormat="1" w:unhideWhenUsed="0" w:uiPriority="99" w:semiHidden="0" w:name="caption"/>
    <w:lsdException w:qFormat="1" w:unhideWhenUsed="0" w:uiPriority="99" w:semiHidden="0" w:name="table of figures"/>
    <w:lsdException w:qFormat="1" w:unhideWhenUsed="0" w:uiPriority="99" w:semiHidden="0" w:name="envelope address"/>
    <w:lsdException w:qFormat="1" w:unhideWhenUsed="0" w:uiPriority="99" w:semiHidden="0" w:name="envelope return"/>
    <w:lsdException w:qFormat="1" w:unhideWhenUsed="0" w:uiPriority="99" w:semiHidden="0" w:name="footnote reference"/>
    <w:lsdException w:qFormat="1" w:unhideWhenUsed="0" w:uiPriority="99" w:semiHidden="0" w:name="annotation reference"/>
    <w:lsdException w:qFormat="1" w:unhideWhenUsed="0" w:uiPriority="99" w:semiHidden="0" w:name="line number"/>
    <w:lsdException w:qFormat="1" w:unhideWhenUsed="0" w:uiPriority="99" w:semiHidden="0" w:name="page number"/>
    <w:lsdException w:qFormat="1" w:unhideWhenUsed="0" w:uiPriority="99" w:semiHidden="0" w:name="endnote reference"/>
    <w:lsdException w:qFormat="1" w:unhideWhenUsed="0" w:uiPriority="99" w:semiHidden="0" w:name="endnote text"/>
    <w:lsdException w:qFormat="1" w:unhideWhenUsed="0" w:uiPriority="99" w:semiHidden="0" w:name="table of authorities"/>
    <w:lsdException w:qFormat="1" w:unhideWhenUsed="0" w:uiPriority="99" w:semiHidden="0" w:name="macro"/>
    <w:lsdException w:qFormat="1" w:unhideWhenUsed="0" w:uiPriority="99" w:semiHidden="0" w:name="toa heading"/>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99" w:semiHidden="0" w:name="Title"/>
    <w:lsdException w:qFormat="1" w:unhideWhenUsed="0" w:uiPriority="99" w:semiHidden="0" w:name="Closing"/>
    <w:lsdException w:qFormat="1" w:unhideWhenUsed="0" w:uiPriority="99" w:semiHidden="0" w:name="Signature"/>
    <w:lsdException w:uiPriority="99" w:semiHidden="0" w:name="Default Paragraph Font"/>
    <w:lsdException w:qFormat="1" w:uiPriority="1" w:semiHidden="0" w:name="Body Text"/>
    <w:lsdException w:qFormat="1" w:unhideWhenUsed="0" w:uiPriority="99"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qFormat="1" w:unhideWhenUsed="0" w:uiPriority="99" w:semiHidden="0" w:name="List Continue 5"/>
    <w:lsdException w:qFormat="1" w:unhideWhenUsed="0" w:uiPriority="99" w:semiHidden="0" w:name="Message Header"/>
    <w:lsdException w:qFormat="1" w:unhideWhenUsed="0" w:uiPriority="99"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qFormat="1" w:unhideWhenUsed="0" w:uiPriority="99"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nhideWhenUsed="0" w:uiPriority="99" w:semiHidden="0" w:name="Plain Text"/>
    <w:lsdException w:qFormat="1" w:unhideWhenUsed="0" w:uiPriority="99" w:semiHidden="0" w:name="E-mail Signature"/>
    <w:lsdException w:qFormat="1" w:unhideWhenUsed="0" w:uiPriority="0" w:semiHidden="0" w:name="Normal (Web)"/>
    <w:lsdException w:qFormat="1" w:unhideWhenUsed="0" w:uiPriority="99" w:semiHidden="0" w:name="HTML Acronym"/>
    <w:lsdException w:qFormat="1" w:unhideWhenUsed="0" w:uiPriority="99"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nhideWhenUsed="0" w:uiPriority="99" w:semiHidden="0" w:name="Normal Table"/>
    <w:lsdException w:qFormat="1" w:unhideWhenUsed="0" w:uiPriority="99" w:semiHidden="0" w:name="annotation subject"/>
    <w:lsdException w:qFormat="1" w:unhideWhenUsed="0" w:uiPriority="99" w:semiHidden="0" w:name="Table Simple 1"/>
    <w:lsdException w:qFormat="1" w:unhideWhenUsed="0" w:uiPriority="99" w:semiHidden="0" w:name="Table Simple 2"/>
    <w:lsdException w:qFormat="1" w:unhideWhenUsed="0" w:uiPriority="99" w:semiHidden="0" w:name="Table Simple 3"/>
    <w:lsdException w:qFormat="1" w:unhideWhenUsed="0" w:uiPriority="99" w:semiHidden="0" w:name="Table Classic 1"/>
    <w:lsdException w:qFormat="1" w:unhideWhenUsed="0" w:uiPriority="99" w:semiHidden="0" w:name="Table Classic 2"/>
    <w:lsdException w:qFormat="1" w:unhideWhenUsed="0" w:uiPriority="99" w:semiHidden="0" w:name="Table Classic 3"/>
    <w:lsdException w:qFormat="1" w:unhideWhenUsed="0" w:uiPriority="99" w:semiHidden="0" w:name="Table Classic 4"/>
    <w:lsdException w:qFormat="1" w:unhideWhenUsed="0" w:uiPriority="99" w:semiHidden="0" w:name="Table Colorful 1"/>
    <w:lsdException w:qFormat="1" w:unhideWhenUsed="0" w:uiPriority="99" w:semiHidden="0" w:name="Table Colorful 2"/>
    <w:lsdException w:qFormat="1" w:unhideWhenUsed="0" w:uiPriority="99" w:semiHidden="0" w:name="Table Colorful 3"/>
    <w:lsdException w:qFormat="1" w:unhideWhenUsed="0" w:uiPriority="99" w:semiHidden="0" w:name="Table Columns 1"/>
    <w:lsdException w:qFormat="1" w:unhideWhenUsed="0" w:uiPriority="99" w:semiHidden="0" w:name="Table Columns 2"/>
    <w:lsdException w:qFormat="1" w:unhideWhenUsed="0" w:uiPriority="99" w:semiHidden="0" w:name="Table Columns 3"/>
    <w:lsdException w:qFormat="1" w:unhideWhenUsed="0" w:uiPriority="99" w:semiHidden="0" w:name="Table Columns 4"/>
    <w:lsdException w:qFormat="1" w:unhideWhenUsed="0" w:uiPriority="99" w:semiHidden="0" w:name="Table Columns 5"/>
    <w:lsdException w:qFormat="1" w:unhideWhenUsed="0" w:uiPriority="99" w:semiHidden="0" w:name="Table Grid 1"/>
    <w:lsdException w:qFormat="1" w:unhideWhenUsed="0" w:uiPriority="99" w:semiHidden="0" w:name="Table Grid 2"/>
    <w:lsdException w:qFormat="1" w:unhideWhenUsed="0" w:uiPriority="99" w:semiHidden="0" w:name="Table Grid 3"/>
    <w:lsdException w:qFormat="1" w:unhideWhenUsed="0" w:uiPriority="99" w:semiHidden="0" w:name="Table Grid 4"/>
    <w:lsdException w:qFormat="1" w:unhideWhenUsed="0" w:uiPriority="99" w:semiHidden="0" w:name="Table Grid 5"/>
    <w:lsdException w:qFormat="1" w:unhideWhenUsed="0" w:uiPriority="99" w:semiHidden="0" w:name="Table Grid 6"/>
    <w:lsdException w:qFormat="1" w:unhideWhenUsed="0" w:uiPriority="99" w:semiHidden="0" w:name="Table Grid 7"/>
    <w:lsdException w:qFormat="1" w:unhideWhenUsed="0" w:uiPriority="99" w:semiHidden="0" w:name="Table Grid 8"/>
    <w:lsdException w:qFormat="1" w:unhideWhenUsed="0" w:uiPriority="99" w:semiHidden="0" w:name="Table List 1"/>
    <w:lsdException w:qFormat="1" w:unhideWhenUsed="0" w:uiPriority="99" w:semiHidden="0" w:name="Table List 2"/>
    <w:lsdException w:qFormat="1" w:unhideWhenUsed="0" w:uiPriority="99" w:semiHidden="0" w:name="Table List 3"/>
    <w:lsdException w:qFormat="1" w:unhideWhenUsed="0" w:uiPriority="99" w:semiHidden="0" w:name="Table List 4"/>
    <w:lsdException w:qFormat="1" w:unhideWhenUsed="0" w:uiPriority="99" w:semiHidden="0" w:name="Table List 5"/>
    <w:lsdException w:qFormat="1" w:unhideWhenUsed="0" w:uiPriority="99" w:semiHidden="0" w:name="Table List 6"/>
    <w:lsdException w:qFormat="1" w:unhideWhenUsed="0" w:uiPriority="99" w:semiHidden="0" w:name="Table List 7"/>
    <w:lsdException w:qFormat="1" w:unhideWhenUsed="0" w:uiPriority="99" w:semiHidden="0" w:name="Table List 8"/>
    <w:lsdException w:qFormat="1" w:unhideWhenUsed="0" w:uiPriority="99" w:semiHidden="0" w:name="Table 3D effects 1"/>
    <w:lsdException w:qFormat="1" w:unhideWhenUsed="0" w:uiPriority="99" w:semiHidden="0" w:name="Table 3D effects 2"/>
    <w:lsdException w:qFormat="1" w:unhideWhenUsed="0" w:uiPriority="99" w:semiHidden="0" w:name="Table 3D effects 3"/>
    <w:lsdException w:qFormat="1" w:unhideWhenUsed="0" w:uiPriority="99" w:semiHidden="0" w:name="Table Contemporary"/>
    <w:lsdException w:qFormat="1" w:unhideWhenUsed="0" w:uiPriority="99" w:semiHidden="0" w:name="Table Elegant"/>
    <w:lsdException w:qFormat="1" w:unhideWhenUsed="0" w:uiPriority="99" w:semiHidden="0" w:name="Table Professional"/>
    <w:lsdException w:qFormat="1" w:unhideWhenUsed="0" w:uiPriority="99" w:semiHidden="0" w:name="Table Subtle 1"/>
    <w:lsdException w:qFormat="1" w:unhideWhenUsed="0" w:uiPriority="99" w:semiHidden="0" w:name="Table Subtle 2"/>
    <w:lsdException w:qFormat="1" w:unhideWhenUsed="0" w:uiPriority="99" w:semiHidden="0" w:name="Table Web 1"/>
    <w:lsdException w:qFormat="1" w:unhideWhenUsed="0" w:uiPriority="99" w:semiHidden="0" w:name="Table Web 2"/>
    <w:lsdException w:qFormat="1" w:unhideWhenUsed="0" w:uiPriority="99" w:semiHidden="0" w:name="Table Web 3"/>
    <w:lsdException w:qFormat="1" w:unhideWhenUsed="0" w:uiPriority="99" w:semiHidden="0" w:name="Balloon Text"/>
    <w:lsdException w:qFormat="1" w:unhideWhenUsed="0" w:uiPriority="99" w:semiHidden="0" w:name="Table Grid"/>
    <w:lsdException w:qFormat="1"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1"/>
    <w:pPr>
      <w:widowControl w:val="0"/>
      <w:autoSpaceDE w:val="0"/>
      <w:autoSpaceDN w:val="0"/>
      <w:adjustRightInd w:val="0"/>
    </w:pPr>
    <w:rPr>
      <w:rFonts w:hint="eastAsia" w:ascii="仿宋_GB2312" w:hAnsi="仿宋_GB2312" w:eastAsia="仿宋_GB2312" w:cs="Times New Roman"/>
      <w:sz w:val="22"/>
      <w:szCs w:val="24"/>
    </w:rPr>
  </w:style>
  <w:style w:type="paragraph" w:styleId="2">
    <w:name w:val="heading 1"/>
    <w:basedOn w:val="1"/>
    <w:next w:val="1"/>
    <w:unhideWhenUsed/>
    <w:qFormat/>
    <w:uiPriority w:val="1"/>
    <w:pPr>
      <w:ind w:left="453" w:right="496"/>
      <w:jc w:val="center"/>
      <w:outlineLvl w:val="0"/>
    </w:pPr>
    <w:rPr>
      <w:rFonts w:hint="default" w:ascii="华文中宋" w:hAnsi="华文中宋" w:eastAsia="华文中宋"/>
      <w:sz w:val="44"/>
      <w:szCs w:val="24"/>
    </w:rPr>
  </w:style>
  <w:style w:type="character" w:default="1" w:styleId="7">
    <w:name w:val="Default Paragraph Font"/>
    <w:unhideWhenUsed/>
    <w:uiPriority w:val="99"/>
    <w:rPr>
      <w:rFonts w:hint="default"/>
      <w:sz w:val="24"/>
      <w:szCs w:val="24"/>
    </w:rPr>
  </w:style>
  <w:style w:type="table" w:default="1" w:styleId="6">
    <w:name w:val="Normal Table"/>
    <w:qFormat/>
    <w:uiPriority w:val="99"/>
    <w:tblPr>
      <w:tblCellMar>
        <w:top w:w="0" w:type="dxa"/>
        <w:left w:w="108" w:type="dxa"/>
        <w:bottom w:w="0" w:type="dxa"/>
        <w:right w:w="108" w:type="dxa"/>
      </w:tblCellMar>
    </w:tblPr>
  </w:style>
  <w:style w:type="paragraph" w:styleId="3">
    <w:name w:val="Body Text"/>
    <w:basedOn w:val="1"/>
    <w:unhideWhenUsed/>
    <w:qFormat/>
    <w:uiPriority w:val="1"/>
    <w:rPr>
      <w:rFonts w:hint="eastAsia"/>
      <w:sz w:val="32"/>
      <w:szCs w:val="24"/>
    </w:rPr>
  </w:style>
  <w:style w:type="paragraph" w:styleId="4">
    <w:name w:val="header"/>
    <w:basedOn w:val="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8">
    <w:name w:val="Table Paragraph"/>
    <w:basedOn w:val="1"/>
    <w:unhideWhenUsed/>
    <w:qFormat/>
    <w:uiPriority w:val="1"/>
    <w:rPr>
      <w:rFonts w:hint="eastAsia"/>
      <w:sz w:val="24"/>
      <w:szCs w:val="24"/>
    </w:rPr>
  </w:style>
  <w:style w:type="paragraph" w:styleId="9">
    <w:name w:val="List Paragraph"/>
    <w:basedOn w:val="1"/>
    <w:unhideWhenUsed/>
    <w:qFormat/>
    <w:uiPriority w:val="1"/>
    <w:rPr>
      <w:rFonts w:hint="eastAsia"/>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4</Pages>
  <Words>1713</Words>
  <Characters>1761</Characters>
  <TotalTime>3</TotalTime>
  <ScaleCrop>false</ScaleCrop>
  <LinksUpToDate>false</LinksUpToDate>
  <CharactersWithSpaces>1840</CharactersWithSpaces>
  <Application>WPS Office_11.1.0.12763_F1E327BC-269C-435d-A152-05C5408002CA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2022-12-02T11:27:00Z</dcterms:created>
  <dc:creator>lenovo</dc:creator>
  <cp:lastModifiedBy>日月当空</cp:lastModifiedBy>
  <dcterms:modified xsi:type="dcterms:W3CDTF">2022-12-02T10:30:43Z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4AC55122E7704D3EB292C6CE8CEF80CD</vt:lpwstr>
  </property>
</Properties>
</file>