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b w:val="0"/>
          <w:bCs w:val="0"/>
          <w:sz w:val="84"/>
          <w:szCs w:val="84"/>
          <w:u w:val="single" w:color="FFFFFF" w:themeColor="background1"/>
          <w:lang w:val="en-US" w:eastAsia="zh-CN"/>
        </w:rPr>
        <w:t>2020</w:t>
      </w:r>
      <w:r>
        <w:rPr>
          <w:rFonts w:hint="eastAsia"/>
          <w:sz w:val="84"/>
          <w:szCs w:val="84"/>
        </w:rPr>
        <w:t>年</w:t>
      </w:r>
      <w:r>
        <w:rPr>
          <w:rFonts w:hint="eastAsia"/>
          <w:sz w:val="84"/>
          <w:szCs w:val="84"/>
          <w:lang w:eastAsia="zh-CN"/>
        </w:rPr>
        <w:t>海口市发展和改革委员会</w:t>
      </w:r>
      <w:r>
        <w:rPr>
          <w:rFonts w:hint="eastAsia"/>
          <w:sz w:val="84"/>
          <w:szCs w:val="84"/>
        </w:rPr>
        <w:t>部门预算</w:t>
      </w:r>
    </w:p>
    <w:p>
      <w:pPr>
        <w:ind w:firstLine="1680"/>
        <w:jc w:val="center"/>
        <w:rPr>
          <w:sz w:val="84"/>
          <w:szCs w:val="84"/>
        </w:rPr>
      </w:pP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市发改委部门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部门预算单位构成</w:t>
      </w:r>
    </w:p>
    <w:p>
      <w:pPr>
        <w:pStyle w:val="6"/>
        <w:numPr>
          <w:ilvl w:val="-1"/>
          <w:numId w:val="0"/>
        </w:numPr>
        <w:ind w:left="0" w:firstLine="0" w:firstLineChars="0"/>
        <w:jc w:val="left"/>
        <w:rPr>
          <w:rFonts w:ascii="黑体" w:hAnsi="黑体" w:eastAsia="黑体"/>
          <w:sz w:val="32"/>
          <w:szCs w:val="3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仿宋_GB2312" w:hAnsi="黑体" w:eastAsia="仿宋_GB2312" w:cs="仿宋_GB2312"/>
          <w:sz w:val="32"/>
          <w:szCs w:val="32"/>
          <w:lang w:eastAsia="zh-CN"/>
        </w:rPr>
        <w:t>市发改委</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1"/>
          <w:numId w:val="0"/>
        </w:numPr>
        <w:ind w:left="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市级财力安排的专项转移支付预算表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theme="minorBidi"/>
          <w:sz w:val="32"/>
          <w:szCs w:val="32"/>
          <w:lang w:val="en-US" w:eastAsia="zh-CN"/>
        </w:rPr>
        <w:t>市发改委</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b/>
          <w:bCs/>
          <w:sz w:val="32"/>
          <w:szCs w:val="32"/>
        </w:rPr>
        <w:t xml:space="preserve"> </w:t>
      </w:r>
      <w:r>
        <w:rPr>
          <w:rFonts w:hint="eastAsia" w:ascii="黑体" w:hAnsi="黑体" w:eastAsia="黑体" w:cstheme="minorBidi"/>
          <w:sz w:val="32"/>
          <w:szCs w:val="32"/>
          <w:lang w:eastAsia="zh-CN"/>
        </w:rPr>
        <w:t>市发改委</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000000"/>
          <w:spacing w:val="0"/>
          <w:sz w:val="21"/>
          <w:szCs w:val="21"/>
          <w:u w:val="none"/>
        </w:rPr>
      </w:pPr>
      <w:r>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t>（</w:t>
      </w:r>
      <w:r>
        <w:rPr>
          <w:rFonts w:ascii="仿宋_GB2312" w:hAnsi="仿宋_GB2312" w:eastAsia="仿宋_GB2312" w:cs="仿宋_GB2312"/>
          <w:i w:val="0"/>
          <w:caps w:val="0"/>
          <w:color w:val="000000"/>
          <w:spacing w:val="0"/>
          <w:kern w:val="0"/>
          <w:sz w:val="32"/>
          <w:szCs w:val="32"/>
          <w:u w:val="none"/>
          <w:shd w:val="clear" w:fill="FFFFFF"/>
          <w:lang w:val="en-US" w:eastAsia="zh-CN" w:bidi="ar"/>
        </w:rPr>
        <w:t>一）负责拟订并组织实施本市国民经济和社会发展中长期规划和年度计划，衔接平衡经济社会发展专项规划，对规划实施情况进行监测与评估，提出相关调整建议。研究提出本市推进中国（海南）自由贸易试验区、中国特色自由贸易港建设有关经济社会发展、经济体制改革等工作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（二）负责起草国民经济和社会发展、经济体制改革工作政策规定、规章制度和发展战略草案等。受市人民政府委托向市人民代表大会提交关于国民经济和社会发展规划、计划的报告。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三）负责组织落实国家和省重大区域发展规划、政策，会同有关部门拟订区域发展规划、实施计划，提出区域协调发展的重大政策建议，研究提出区域合作发展的重大事项及项目。拟订并推动实施本市新型城镇化发展战略、规划和重大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四）负责本市经济形势和发展情况分析，统筹提出国民经济和社会发展主要目标，监测预警宏观经济和社会发展态势趋势，提出宏观调控政策建议。牵头统筹本市经济运行调节，提出解决经济运行中有关重大问题的方案建议。参与拟订推进经济建设与国防建设协调发展的战略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（五）负责拟订并组织实施本市综合性经济体制改革计划，协调推进专项经济体制改革并拟订解决经济体制改革进程中重大问题的建议措施。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六）负责综合投资管理。拟订全社会固定资产投资总规模、结构调控目标和政策。安排市本级财政性建设资金投资，统筹、指导重大建设项目和生产力布局，拟订年度政府投资项目计划草案。负责市本级政府投资项目建议书、可行性研究报告、初步设计概算的审核审批以及招标事项的核准工作，参与实施政府投资项目建设监督管理和项目后评价工作。负责统筹本市重点项目推进工作，拟订年度重点项目建设计划草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七）负责协调一二三产业发展重大问题，提出本市综合性产业政策建议，会同产业部门协调推进本市产业结构性调整升级，衔接平衡产业发展与国民经济和社会发展规划。参与推动实施创新驱动发展战略，协同相关部门拟订推进创新创业、高新技术产业和战略性新兴产业发展的规划和政策，提出创新发展和培育经济发展新动能的政策建议。指导、协调本市产业园区建设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八）负责协调本市社会发展与国民经济发展的政策衔接，统筹协调社会发展重大问题。组织拟订综合性重大社会发展战略、总体规划和年度计划建议，研究提出本市人口发展战略，拟订人口发展规划和人口政策建议。统筹推进基本公共服务体系建设和收入分配制度改革，提出促进就业、调整收入分配、完善社会保障与经济协调发展的政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（九）负责统筹协调财经、投资、金融、产业、就业政策。参与财政、土地、金融体制改革以及政策的拟订。提出投资融资发展战略和政策建议，落实有关深化投融资体制改革的政策措施。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负责推进实施可持续发展战略。贯彻新发展理念，参与编制生态建设、环境保护规划，参与生态建设、能源、资源节约和综合利用的重大问题研究。负责拟订能源管理、资源节约和综合利用、发展循环经济的规划和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一）负责统筹推进社会信用体系建设。研究拟订并组织实施本市社会信用体系建设规划、制度、标准、规范，推进社会信用信息共享平台等基础设施建设，统筹信用信息记录、整合和应用，支持信用服务产业发展，对信用服务进行监管，协调指导各区、本市各行业领域信用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二）负责统筹协调本市营商环境建设，会同相关部门优化营商环境；组织拟订促进社会投资的政策措施，对我市营商环境建设过程中的问题提出建议措施。协调会同有关部门依法解决民营企业在生产发展中的有关问题，推进本市服务民营经济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（十三）负责统筹、指导本市国民经济动员工作。协调国民经济动员和装备动员与国民经济和社会发展相关的重大问题，推进本市国民经济动员与国家战略物资储备有序结合。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四）负责本市价格管理工作。提出年度居民消费价格指数调控目标，向市政府提出有关价格调控建议，依法管理国家、省、市列名管理的商品和服务价格，监管实行市场调节价的商品和服务价格。承担行政事业性收费管理工作。负责相关价格公共服务工作。配合市住房和城乡建设局，按相关规定和要求做好有关商品房预售价格的备案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五）负责粮食和物资储备工作。提出本市粮食和物资储备发展战略建议、政策规定和规章制度并组织实施。研究提出健全本市地方储备粮和国家战略物资储备体系的建议。负责地方储备粮、国家战略物资的行政管理。组织编制和实施本市地方储备粮和国家战略物资基础设施规划，负责本市地方储备粮和战略物资的应急保障工作，根据需要下达动用指令。承担本市粮食流通调控和军粮供应管理工作。组织开展粮食和物资储备的对外交流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（十六）负责党政机关、事业单位小汽车定编工作。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（十七）指导各区国民经济、社会发展、经济体制改革、价格管理工作；指导各区应急物资储备工作。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（十八）承办市委、市政府和上级部门交办的其他工作。</w:t>
      </w:r>
    </w:p>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年部门预算编制范围的二级预算单位包括：</w:t>
      </w:r>
    </w:p>
    <w:p>
      <w:pPr>
        <w:pStyle w:val="6"/>
        <w:ind w:left="720" w:firstLine="0" w:firstLineChars="0"/>
        <w:rPr>
          <w:rFonts w:ascii="仿宋_GB2312" w:hAnsi="ˎ̥" w:eastAsia="仿宋_GB2312"/>
          <w:color w:val="000000"/>
          <w:sz w:val="32"/>
          <w:szCs w:val="32"/>
        </w:rPr>
      </w:pPr>
      <w:r>
        <w:rPr>
          <w:rFonts w:hint="eastAsia" w:ascii="仿宋_GB2312" w:hAnsi="ˎ̥" w:eastAsia="仿宋_GB2312"/>
          <w:color w:val="000000"/>
          <w:sz w:val="32"/>
          <w:szCs w:val="32"/>
        </w:rPr>
        <w:t>1.发展和改革委员会本级</w:t>
      </w:r>
    </w:p>
    <w:p>
      <w:pPr>
        <w:pStyle w:val="6"/>
        <w:ind w:left="720" w:firstLine="0" w:firstLineChars="0"/>
        <w:rPr>
          <w:rFonts w:ascii="仿宋_GB2312" w:hAnsi="ˎ̥" w:eastAsia="仿宋_GB2312"/>
          <w:color w:val="000000"/>
          <w:sz w:val="32"/>
          <w:szCs w:val="32"/>
        </w:rPr>
      </w:pPr>
      <w:r>
        <w:rPr>
          <w:rFonts w:hint="eastAsia" w:ascii="仿宋_GB2312" w:hAnsi="ˎ̥" w:eastAsia="仿宋_GB2312"/>
          <w:sz w:val="32"/>
          <w:szCs w:val="32"/>
        </w:rPr>
        <w:t>2.</w:t>
      </w:r>
      <w:r>
        <w:rPr>
          <w:rFonts w:hint="eastAsia" w:ascii="仿宋_GB2312" w:hAnsi="ˎ̥" w:eastAsia="仿宋_GB2312"/>
          <w:color w:val="000000"/>
          <w:sz w:val="32"/>
          <w:szCs w:val="32"/>
        </w:rPr>
        <w:t>海口市政府投资项目管理中心</w:t>
      </w:r>
    </w:p>
    <w:p>
      <w:pPr>
        <w:pStyle w:val="6"/>
        <w:ind w:left="720" w:firstLine="0" w:firstLineChars="0"/>
        <w:rPr>
          <w:rFonts w:ascii="仿宋_GB2312" w:hAnsi="ˎ̥" w:eastAsia="仿宋_GB2312"/>
          <w:color w:val="000000"/>
          <w:sz w:val="32"/>
          <w:szCs w:val="32"/>
        </w:rPr>
      </w:pPr>
      <w:r>
        <w:rPr>
          <w:rFonts w:hint="eastAsia" w:ascii="仿宋_GB2312" w:hAnsi="ˎ̥" w:eastAsia="仿宋_GB2312"/>
          <w:color w:val="000000"/>
          <w:sz w:val="32"/>
          <w:szCs w:val="32"/>
        </w:rPr>
        <w:t>3.海口市经济信息中心</w:t>
      </w:r>
    </w:p>
    <w:p>
      <w:pPr>
        <w:pStyle w:val="6"/>
        <w:ind w:left="720" w:firstLine="0" w:firstLineChars="0"/>
        <w:rPr>
          <w:rFonts w:ascii="仿宋_GB2312" w:hAnsi="ˎ̥" w:eastAsia="仿宋_GB2312"/>
          <w:color w:val="000000"/>
          <w:sz w:val="32"/>
          <w:szCs w:val="32"/>
        </w:rPr>
      </w:pPr>
      <w:r>
        <w:rPr>
          <w:rFonts w:hint="eastAsia" w:ascii="仿宋_GB2312" w:hAnsi="ˎ̥" w:eastAsia="仿宋_GB2312"/>
          <w:color w:val="000000"/>
          <w:sz w:val="32"/>
          <w:szCs w:val="32"/>
        </w:rPr>
        <w:t>4.海口市社会经济发展研究所</w:t>
      </w:r>
    </w:p>
    <w:p>
      <w:pPr>
        <w:pStyle w:val="6"/>
        <w:ind w:left="720" w:firstLine="0" w:firstLineChars="0"/>
        <w:rPr>
          <w:rFonts w:hint="eastAsia" w:ascii="仿宋_GB2312" w:hAnsi="ˎ̥" w:eastAsia="仿宋_GB2312"/>
          <w:color w:val="000000"/>
          <w:sz w:val="32"/>
          <w:szCs w:val="32"/>
        </w:rPr>
      </w:pPr>
      <w:r>
        <w:rPr>
          <w:rFonts w:hint="eastAsia" w:ascii="仿宋_GB2312" w:hAnsi="ˎ̥" w:eastAsia="仿宋_GB2312"/>
          <w:color w:val="000000"/>
          <w:sz w:val="32"/>
          <w:szCs w:val="32"/>
        </w:rPr>
        <w:t>5.海口市价格认证中心</w:t>
      </w:r>
    </w:p>
    <w:p>
      <w:pPr>
        <w:pStyle w:val="6"/>
        <w:ind w:left="720" w:firstLine="0" w:firstLineChars="0"/>
        <w:rPr>
          <w:rFonts w:hint="default" w:ascii="仿宋_GB2312" w:hAnsi="ˎ̥" w:eastAsia="仿宋_GB2312"/>
          <w:color w:val="000000"/>
          <w:sz w:val="32"/>
          <w:szCs w:val="32"/>
          <w:lang w:val="en-US" w:eastAsia="zh-CN"/>
        </w:rPr>
      </w:pPr>
      <w:r>
        <w:rPr>
          <w:rFonts w:hint="eastAsia" w:ascii="仿宋_GB2312" w:hAnsi="ˎ̥" w:eastAsia="仿宋_GB2312"/>
          <w:color w:val="000000"/>
          <w:sz w:val="32"/>
          <w:szCs w:val="32"/>
          <w:lang w:val="en-US" w:eastAsia="zh-CN"/>
        </w:rPr>
        <w:t>6.海口市粮油产品质量监测站</w:t>
      </w:r>
    </w:p>
    <w:p>
      <w:pPr>
        <w:ind w:left="800"/>
        <w:jc w:val="left"/>
        <w:rPr>
          <w:rFonts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theme="minorBidi"/>
          <w:b/>
          <w:bCs/>
          <w:sz w:val="32"/>
          <w:szCs w:val="32"/>
        </w:rPr>
        <w:t xml:space="preserve"> </w:t>
      </w:r>
      <w:r>
        <w:rPr>
          <w:rFonts w:hint="eastAsia" w:ascii="黑体" w:hAnsi="黑体" w:eastAsia="黑体" w:cstheme="minorBidi"/>
          <w:b/>
          <w:bCs/>
          <w:sz w:val="32"/>
          <w:szCs w:val="32"/>
          <w:lang w:eastAsia="zh-CN"/>
        </w:rPr>
        <w:t>市发改委</w:t>
      </w:r>
      <w:r>
        <w:rPr>
          <w:rFonts w:hint="eastAsia" w:ascii="黑体" w:hAnsi="黑体" w:eastAsia="黑体"/>
          <w:b/>
          <w:bCs/>
          <w:sz w:val="32"/>
          <w:szCs w:val="32"/>
        </w:rPr>
        <w:t>部门</w:t>
      </w:r>
      <w:r>
        <w:rPr>
          <w:rFonts w:hint="eastAsia" w:ascii="黑体" w:hAnsi="黑体" w:eastAsia="黑体"/>
          <w:b/>
          <w:bCs/>
          <w:sz w:val="32"/>
          <w:szCs w:val="32"/>
          <w:lang w:val="en-US" w:eastAsia="zh-CN"/>
        </w:rPr>
        <w:t>2020</w:t>
      </w:r>
      <w:r>
        <w:rPr>
          <w:rFonts w:hint="eastAsia" w:ascii="黑体" w:hAnsi="黑体" w:eastAsia="黑体"/>
          <w:b/>
          <w:bCs/>
          <w:sz w:val="32"/>
          <w:szCs w:val="32"/>
        </w:rPr>
        <w:t>年部</w:t>
      </w:r>
      <w:r>
        <w:rPr>
          <w:rFonts w:hint="eastAsia" w:ascii="黑体" w:hAnsi="黑体" w:eastAsia="黑体"/>
          <w:sz w:val="32"/>
          <w:szCs w:val="32"/>
        </w:rPr>
        <w:t>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theme="minorBidi"/>
          <w:sz w:val="32"/>
          <w:szCs w:val="32"/>
          <w:lang w:eastAsia="zh-CN"/>
        </w:rPr>
        <w:t>市发改委</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theme="minorBidi"/>
          <w:sz w:val="32"/>
          <w:szCs w:val="32"/>
          <w:lang w:eastAsia="zh-CN"/>
        </w:rPr>
        <w:t>市发改委</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市发改委</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8526.76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8526.76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6526.76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2000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8526.76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5438.53</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368.50万元、卫生健康支出296.45万元、城乡社区支出2000万元、住房保障支出174.91万元、粮油物资储备支出248.37万元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theme="minorBidi"/>
          <w:sz w:val="32"/>
          <w:szCs w:val="32"/>
          <w:lang w:eastAsia="zh-CN"/>
        </w:rPr>
        <w:t>市发改委</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市发改委</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6526.76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2336</w:t>
      </w:r>
      <w:r>
        <w:rPr>
          <w:rFonts w:hint="eastAsia" w:ascii="仿宋_GB2312" w:hAnsi="黑体" w:eastAsia="仿宋_GB2312"/>
          <w:sz w:val="32"/>
          <w:szCs w:val="32"/>
        </w:rPr>
        <w:t>万元，主要</w:t>
      </w:r>
      <w:r>
        <w:rPr>
          <w:rFonts w:hint="eastAsia" w:ascii="仿宋_GB2312" w:hAnsi="黑体" w:eastAsia="仿宋_GB2312"/>
          <w:sz w:val="32"/>
          <w:szCs w:val="32"/>
          <w:lang w:eastAsia="zh-CN"/>
        </w:rPr>
        <w:t>一是调资，增加社保费用，二是机构改革，市粮食局并入市发改委，人员经费、公用经费和项目经费相应增加。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5438.53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63.78</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368.50万元，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4.32</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卫生健康支出296.45万元，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3.48</w:t>
      </w:r>
      <w:r>
        <w:rPr>
          <w:rFonts w:hint="eastAsia" w:ascii="仿宋_GB2312" w:hAnsi="黑体" w:eastAsia="仿宋_GB2312"/>
          <w:sz w:val="32"/>
          <w:szCs w:val="32"/>
        </w:rPr>
        <w:t>%；</w:t>
      </w:r>
      <w:r>
        <w:rPr>
          <w:rFonts w:hint="eastAsia" w:ascii="仿宋_GB2312" w:hAnsi="黑体" w:eastAsia="仿宋_GB2312"/>
          <w:sz w:val="32"/>
          <w:szCs w:val="32"/>
          <w:lang w:val="en-US" w:eastAsia="zh-CN"/>
        </w:rPr>
        <w:t>城乡社区支出2000万元，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23.46</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住房保障支出174.91万元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2.05</w:t>
      </w:r>
      <w:r>
        <w:rPr>
          <w:rFonts w:hint="eastAsia" w:ascii="仿宋_GB2312" w:hAnsi="黑体" w:eastAsia="仿宋_GB2312"/>
          <w:sz w:val="32"/>
          <w:szCs w:val="32"/>
        </w:rPr>
        <w:t>%；</w:t>
      </w:r>
      <w:r>
        <w:rPr>
          <w:rFonts w:hint="eastAsia" w:ascii="仿宋_GB2312" w:hAnsi="黑体" w:eastAsia="仿宋_GB2312"/>
          <w:sz w:val="32"/>
          <w:szCs w:val="32"/>
          <w:lang w:val="en-US" w:eastAsia="zh-CN"/>
        </w:rPr>
        <w:t>粮油物资储备支出248.37万元，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2.91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1249.28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377.22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机构改革，市粮食局并入市发改委，增加人员经费和公用经费。</w:t>
      </w:r>
    </w:p>
    <w:p>
      <w:pPr>
        <w:numPr>
          <w:ilvl w:val="0"/>
          <w:numId w:val="6"/>
        </w:numPr>
        <w:ind w:left="-10" w:firstLine="640" w:firstLineChars="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2547</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832</w:t>
      </w:r>
      <w:r>
        <w:rPr>
          <w:rFonts w:hint="eastAsia" w:ascii="仿宋_GB2312" w:hAnsi="黑体" w:eastAsia="仿宋_GB2312"/>
          <w:sz w:val="32"/>
          <w:szCs w:val="32"/>
          <w:lang w:eastAsia="zh-CN"/>
        </w:rPr>
        <w:t>）</w:t>
      </w:r>
      <w:r>
        <w:rPr>
          <w:rFonts w:hint="eastAsia" w:ascii="仿宋_GB2312" w:hAnsi="黑体" w:eastAsia="仿宋_GB2312"/>
          <w:sz w:val="32"/>
          <w:szCs w:val="32"/>
        </w:rPr>
        <w:t>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1715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机构改革，市粮食局并入市发改委，项目经费增加。</w:t>
      </w:r>
    </w:p>
    <w:p>
      <w:pPr>
        <w:numPr>
          <w:ilvl w:val="-1"/>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经济体制改革研究</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val="en-US" w:eastAsia="zh-CN"/>
        </w:rPr>
        <w:t>67.99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市社会经济发展研究所调整项目支出功能科目。</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物价管理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425.75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42.42</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支出功能科目调整。</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其他发展和改革事务支出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1065.48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333.92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压减一般性支出。</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93.81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82.63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机构改革，市粮食局并入市发改委，离退休人员人数增加。</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256.54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机构改革，市粮食局并入市发改委，在职人员、离退休人员人数增加。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24.02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委属事业单位医疗公补调整。</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机构改革，市粮食局并入市发改委，遗属人员人数增加。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72.19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25.78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机构改革，市粮食局并入市发改委，行政基本医疗保险增加。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64.09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25.91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机构改革，市粮食局并入市发改委，事业基本医疗保险增加。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80.24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26.88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w:t>
      </w:r>
      <w:r>
        <w:rPr>
          <w:rFonts w:hint="eastAsia" w:ascii="仿宋_GB2312" w:hAnsi="黑体" w:eastAsia="仿宋_GB2312" w:cs="仿宋_GB2312"/>
          <w:sz w:val="32"/>
          <w:szCs w:val="32"/>
          <w:lang w:eastAsia="zh-CN"/>
        </w:rPr>
        <w:t>公务员医疗补助</w:t>
      </w:r>
      <w:r>
        <w:rPr>
          <w:rFonts w:hint="eastAsia" w:ascii="仿宋_GB2312" w:hAnsi="黑体" w:eastAsia="仿宋_GB2312"/>
          <w:sz w:val="32"/>
          <w:szCs w:val="32"/>
          <w:lang w:eastAsia="zh-CN"/>
        </w:rPr>
        <w:t>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79.92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15.89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w:t>
      </w:r>
      <w:r>
        <w:rPr>
          <w:rFonts w:hint="eastAsia" w:ascii="仿宋_GB2312" w:hAnsi="黑体" w:eastAsia="仿宋_GB2312" w:cs="仿宋_GB2312"/>
          <w:sz w:val="32"/>
          <w:szCs w:val="32"/>
          <w:lang w:eastAsia="zh-CN"/>
        </w:rPr>
        <w:t>行政事业单位医疗费</w:t>
      </w:r>
      <w:r>
        <w:rPr>
          <w:rFonts w:hint="eastAsia" w:ascii="仿宋_GB2312" w:hAnsi="黑体" w:eastAsia="仿宋_GB2312"/>
          <w:sz w:val="32"/>
          <w:szCs w:val="32"/>
          <w:lang w:eastAsia="zh-CN"/>
        </w:rPr>
        <w:t>增加。</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174.91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56.84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w:t>
      </w:r>
      <w:r>
        <w:rPr>
          <w:rFonts w:hint="eastAsia" w:ascii="仿宋_GB2312" w:hAnsi="黑体" w:eastAsia="仿宋_GB2312" w:cs="仿宋_GB2312"/>
          <w:sz w:val="32"/>
          <w:szCs w:val="32"/>
          <w:lang w:eastAsia="zh-CN"/>
        </w:rPr>
        <w:t>住房公积金</w:t>
      </w:r>
      <w:r>
        <w:rPr>
          <w:rFonts w:hint="eastAsia" w:ascii="仿宋_GB2312" w:hAnsi="黑体" w:eastAsia="仿宋_GB2312"/>
          <w:sz w:val="32"/>
          <w:szCs w:val="32"/>
          <w:lang w:eastAsia="zh-CN"/>
        </w:rPr>
        <w:t>增加。</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lang w:eastAsia="zh-CN"/>
        </w:rPr>
        <w:t>粮油事务储备支出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粮油事务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其他粮油事务支出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248.37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248.37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机构改革，市粮食局并入市发改委，增加其他粮油事务经费。</w:t>
      </w:r>
    </w:p>
    <w:p>
      <w:pPr>
        <w:ind w:firstLine="0"/>
        <w:rPr>
          <w:rFonts w:ascii="黑体" w:hAnsi="黑体" w:eastAsia="黑体"/>
          <w:sz w:val="32"/>
          <w:szCs w:val="32"/>
        </w:rPr>
      </w:pPr>
      <w:r>
        <w:rPr>
          <w:rFonts w:hint="eastAsia" w:ascii="仿宋_GB2312" w:hAnsi="黑体" w:eastAsia="仿宋_GB2312" w:cs="仿宋_GB2312"/>
          <w:sz w:val="32"/>
          <w:szCs w:val="32"/>
          <w:lang w:val="en-US" w:eastAsia="zh-CN"/>
        </w:rPr>
        <w:t xml:space="preserve">   </w:t>
      </w:r>
      <w:r>
        <w:rPr>
          <w:rFonts w:hint="eastAsia" w:ascii="黑体" w:hAnsi="黑体" w:eastAsia="黑体"/>
          <w:sz w:val="32"/>
          <w:szCs w:val="32"/>
        </w:rPr>
        <w:t>三、关于</w:t>
      </w:r>
      <w:r>
        <w:rPr>
          <w:rFonts w:hint="eastAsia" w:ascii="黑体" w:hAnsi="黑体" w:eastAsia="黑体" w:cstheme="minorBidi"/>
          <w:sz w:val="32"/>
          <w:szCs w:val="32"/>
          <w:lang w:eastAsia="zh-CN"/>
        </w:rPr>
        <w:t>市发改委</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市发改委</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3137.76</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2782.66</w:t>
      </w:r>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w:t>
      </w:r>
    </w:p>
    <w:p>
      <w:pPr>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rPr>
          <w:rFonts w:ascii="宋体" w:hAnsi="宋体" w:cs="宋体"/>
          <w:kern w:val="0"/>
          <w:sz w:val="24"/>
          <w:lang w:eastAsia="zh-Hans"/>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355.10</w:t>
      </w:r>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市发改委</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市发改委</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69.89</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与上年预算持平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主要原因包括：年计划数不变。</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文件</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赴法国尼斯市洽谈嘉年华项目：</w:t>
      </w:r>
      <w:r>
        <w:rPr>
          <w:rFonts w:ascii="Times New Roman" w:hAnsi="Times New Roman" w:eastAsia="仿宋_GB2312" w:cs="Times New Roman"/>
          <w:sz w:val="32"/>
          <w:shd w:val="clear" w:color="auto" w:fill="FFFFFF"/>
        </w:rPr>
        <w:t>目的地为</w:t>
      </w:r>
      <w:r>
        <w:rPr>
          <w:rFonts w:hint="eastAsia" w:ascii="Times New Roman" w:hAnsi="Times New Roman" w:eastAsia="仿宋_GB2312" w:cs="Times New Roman"/>
          <w:sz w:val="32"/>
          <w:shd w:val="clear" w:color="auto" w:fill="FFFFFF"/>
          <w:lang w:eastAsia="zh-CN"/>
        </w:rPr>
        <w:t>法国尼斯市</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10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就嘉年华项目开展交流与合作洽谈。</w:t>
      </w:r>
      <w:r>
        <w:rPr>
          <w:rFonts w:hint="eastAsia" w:ascii="Times New Roman" w:hAnsi="Times New Roman" w:eastAsia="仿宋_GB2312" w:cs="Times New Roman"/>
          <w:sz w:val="32"/>
          <w:shd w:val="clear" w:color="auto" w:fill="FFFFFF"/>
        </w:rPr>
        <w:t>2.</w:t>
      </w:r>
      <w:r>
        <w:rPr>
          <w:rFonts w:hint="eastAsia" w:ascii="Times New Roman" w:hAnsi="Times New Roman" w:eastAsia="仿宋_GB2312" w:cs="Times New Roman"/>
          <w:sz w:val="32"/>
          <w:shd w:val="clear" w:color="auto" w:fill="FFFFFF"/>
          <w:lang w:eastAsia="zh-CN"/>
        </w:rPr>
        <w:t>赴意大利、德国等欧盟国家交流：目的地为意大利、德国等欧盟国家，人数</w:t>
      </w:r>
      <w:r>
        <w:rPr>
          <w:rFonts w:hint="eastAsia" w:ascii="Times New Roman" w:hAnsi="Times New Roman" w:eastAsia="仿宋_GB2312" w:cs="Times New Roman"/>
          <w:sz w:val="32"/>
          <w:shd w:val="clear" w:color="auto" w:fill="FFFFFF"/>
          <w:lang w:val="en-US" w:eastAsia="zh-CN"/>
        </w:rPr>
        <w:t xml:space="preserve">2人，天数为14天，主要任务为工作访问，就区域政策进行交流，并探索与意大利、德国地区在高新技术，文化旅游、职业教育等领域的合作。   </w:t>
      </w:r>
    </w:p>
    <w:p>
      <w:pPr>
        <w:ind w:firstLine="630"/>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47.49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47.49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仿宋_GB2312" w:hAnsi="黑体" w:eastAsia="仿宋_GB2312" w:cs="仿宋_GB2312"/>
          <w:sz w:val="32"/>
          <w:szCs w:val="32"/>
          <w:lang w:val="en-US" w:eastAsia="zh-CN"/>
        </w:rPr>
        <w:t>18.82</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减少</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公务用车制度成效显著，车辆运行费下降。</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7.4</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1.35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严格</w:t>
      </w:r>
      <w:r>
        <w:rPr>
          <w:rFonts w:hint="eastAsia" w:ascii="Times New Roman" w:hAnsi="Times New Roman" w:eastAsia="仿宋_GB2312" w:cs="Times New Roman"/>
          <w:sz w:val="32"/>
          <w:shd w:val="clear" w:color="auto" w:fill="FFFFFF"/>
          <w:lang w:val="en-US" w:eastAsia="zh-CN"/>
        </w:rPr>
        <w:t>贯彻落实中央八项规定，厉行节约，杜绝奢侈浪费，从严控制公务接待标准，公款接待费用下降。</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lang w:val="en-US" w:eastAsia="zh-CN"/>
        </w:rPr>
        <w:t>70</w:t>
      </w:r>
      <w:r>
        <w:rPr>
          <w:rFonts w:hint="eastAsia" w:ascii="仿宋_GB2312" w:hAnsi="黑体" w:eastAsia="仿宋_GB2312"/>
          <w:sz w:val="32"/>
          <w:szCs w:val="32"/>
        </w:rPr>
        <w:t>批，</w:t>
      </w:r>
      <w:r>
        <w:rPr>
          <w:rFonts w:hint="eastAsia" w:ascii="仿宋_GB2312" w:hAnsi="黑体" w:eastAsia="仿宋_GB2312"/>
          <w:sz w:val="32"/>
          <w:szCs w:val="32"/>
          <w:lang w:val="en-US" w:eastAsia="zh-CN"/>
        </w:rPr>
        <w:t>560</w:t>
      </w:r>
      <w:r>
        <w:rPr>
          <w:rFonts w:hint="eastAsia" w:ascii="仿宋_GB2312" w:hAnsi="黑体" w:eastAsia="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市发改委</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rPr>
        <w:t>。</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 xml:space="preserve">2.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市发改委</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64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市发改委</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2000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2000</w:t>
      </w:r>
      <w:r>
        <w:rPr>
          <w:rFonts w:hint="eastAsia" w:ascii="仿宋_GB2312" w:hAnsi="黑体" w:eastAsia="仿宋_GB2312"/>
          <w:sz w:val="32"/>
          <w:szCs w:val="32"/>
        </w:rPr>
        <w:t>万元，主要是</w:t>
      </w:r>
      <w:r>
        <w:rPr>
          <w:rFonts w:hint="eastAsia" w:ascii="仿宋" w:hAnsi="仿宋" w:eastAsia="仿宋"/>
          <w:sz w:val="32"/>
          <w:szCs w:val="32"/>
        </w:rPr>
        <w:t>政府投资项目前期评估审核经费</w:t>
      </w:r>
      <w:r>
        <w:rPr>
          <w:rFonts w:hint="eastAsia" w:ascii="仿宋" w:hAnsi="仿宋" w:eastAsia="仿宋"/>
          <w:sz w:val="32"/>
          <w:szCs w:val="32"/>
          <w:lang w:eastAsia="zh-CN"/>
        </w:rPr>
        <w:t>，</w:t>
      </w:r>
      <w:r>
        <w:rPr>
          <w:rFonts w:hint="eastAsia" w:ascii="仿宋" w:hAnsi="仿宋" w:eastAsia="仿宋"/>
          <w:sz w:val="32"/>
          <w:szCs w:val="32"/>
        </w:rPr>
        <w:t>用于支付项目评估审核费用</w:t>
      </w:r>
      <w:r>
        <w:rPr>
          <w:rFonts w:hint="eastAsia" w:ascii="仿宋" w:hAnsi="仿宋" w:eastAsia="仿宋"/>
          <w:sz w:val="32"/>
          <w:szCs w:val="32"/>
          <w:lang w:eastAsia="zh-CN"/>
        </w:rPr>
        <w:t>、</w:t>
      </w:r>
      <w:r>
        <w:rPr>
          <w:rFonts w:hint="eastAsia" w:ascii="仿宋" w:hAnsi="仿宋" w:eastAsia="仿宋"/>
          <w:sz w:val="32"/>
          <w:szCs w:val="32"/>
        </w:rPr>
        <w:t>专项业务类、咨询费</w:t>
      </w:r>
      <w:r>
        <w:rPr>
          <w:rFonts w:hint="eastAsia" w:ascii="仿宋" w:hAnsi="仿宋" w:eastAsia="仿宋"/>
          <w:sz w:val="32"/>
          <w:szCs w:val="32"/>
          <w:lang w:eastAsia="zh-CN"/>
        </w:rPr>
        <w:t>，是今年新增项目</w:t>
      </w:r>
      <w:r>
        <w:rPr>
          <w:rFonts w:hint="eastAsia" w:ascii="黑体" w:hAnsi="黑体" w:eastAsia="黑体" w:cs="Times New Roman"/>
          <w:sz w:val="32"/>
          <w:shd w:val="clear" w:color="auto" w:fill="FFFFFF"/>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其他国有土地使用权出让收入安排的支出</w:t>
      </w:r>
      <w:r>
        <w:rPr>
          <w:rFonts w:hint="eastAsia" w:ascii="仿宋_GB2312" w:hAnsi="黑体" w:eastAsia="仿宋_GB2312"/>
          <w:sz w:val="32"/>
          <w:szCs w:val="32"/>
          <w:lang w:val="en-US" w:eastAsia="zh-CN"/>
        </w:rPr>
        <w:t>2000万元，占100%</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无此项预算安排。</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上年预算数持平，主要是</w:t>
      </w:r>
      <w:r>
        <w:rPr>
          <w:rFonts w:hint="eastAsia" w:ascii="仿宋_GB2312" w:hAnsi="黑体" w:eastAsia="仿宋_GB2312" w:cs="仿宋_GB2312"/>
          <w:sz w:val="32"/>
          <w:szCs w:val="32"/>
          <w:lang w:eastAsia="zh-CN"/>
        </w:rPr>
        <w:t>无此项预算安排。</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lang w:eastAsia="zh-CN"/>
        </w:rPr>
        <w:t>城</w:t>
      </w:r>
      <w:r>
        <w:rPr>
          <w:rFonts w:hint="eastAsia" w:ascii="仿宋_GB2312" w:hAnsi="黑体" w:eastAsia="仿宋_GB2312"/>
          <w:sz w:val="32"/>
          <w:szCs w:val="32"/>
          <w:lang w:val="en-US" w:eastAsia="zh-CN"/>
        </w:rPr>
        <w:t>乡社区支出（类）国有土地使用出让收入安排的支出（款）</w:t>
      </w:r>
      <w:r>
        <w:rPr>
          <w:rFonts w:hint="eastAsia" w:ascii="仿宋_GB2312" w:hAnsi="黑体" w:eastAsia="仿宋_GB2312"/>
          <w:sz w:val="32"/>
          <w:szCs w:val="32"/>
          <w:lang w:eastAsia="zh-CN"/>
        </w:rPr>
        <w:t>其他国有土地使用权出让收入安排的支出（项）</w:t>
      </w:r>
      <w:r>
        <w:rPr>
          <w:rFonts w:hint="eastAsia" w:ascii="仿宋_GB2312" w:hAnsi="黑体" w:eastAsia="仿宋_GB2312"/>
          <w:sz w:val="32"/>
          <w:szCs w:val="32"/>
          <w:lang w:val="en-US" w:eastAsia="zh-CN"/>
        </w:rPr>
        <w:t>2000万元，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2000</w:t>
      </w:r>
      <w:r>
        <w:rPr>
          <w:rFonts w:hint="eastAsia" w:ascii="仿宋_GB2312" w:hAnsi="黑体" w:eastAsia="仿宋_GB2312"/>
          <w:sz w:val="32"/>
          <w:szCs w:val="32"/>
        </w:rPr>
        <w:t>万元，主要是</w:t>
      </w:r>
      <w:r>
        <w:rPr>
          <w:rFonts w:hint="eastAsia" w:ascii="仿宋" w:hAnsi="仿宋" w:eastAsia="仿宋"/>
          <w:sz w:val="32"/>
          <w:szCs w:val="32"/>
        </w:rPr>
        <w:t>政府投资项目前期评估审核经费</w:t>
      </w:r>
      <w:r>
        <w:rPr>
          <w:rFonts w:hint="eastAsia" w:ascii="仿宋" w:hAnsi="仿宋" w:eastAsia="仿宋"/>
          <w:sz w:val="32"/>
          <w:szCs w:val="32"/>
          <w:lang w:eastAsia="zh-CN"/>
        </w:rPr>
        <w:t>，</w:t>
      </w:r>
      <w:r>
        <w:rPr>
          <w:rFonts w:hint="eastAsia" w:ascii="仿宋" w:hAnsi="仿宋" w:eastAsia="仿宋"/>
          <w:sz w:val="32"/>
          <w:szCs w:val="32"/>
        </w:rPr>
        <w:t>支付项目评估审核费用</w:t>
      </w:r>
      <w:r>
        <w:rPr>
          <w:rFonts w:hint="eastAsia" w:ascii="仿宋" w:hAnsi="仿宋" w:eastAsia="仿宋"/>
          <w:sz w:val="32"/>
          <w:szCs w:val="32"/>
          <w:lang w:eastAsia="zh-CN"/>
        </w:rPr>
        <w:t>、</w:t>
      </w:r>
      <w:r>
        <w:rPr>
          <w:rFonts w:hint="eastAsia" w:ascii="仿宋" w:hAnsi="仿宋" w:eastAsia="仿宋"/>
          <w:sz w:val="32"/>
          <w:szCs w:val="32"/>
        </w:rPr>
        <w:t>专项业务类、咨询费</w:t>
      </w:r>
      <w:r>
        <w:rPr>
          <w:rFonts w:hint="eastAsia" w:ascii="仿宋" w:hAnsi="仿宋" w:eastAsia="仿宋"/>
          <w:sz w:val="32"/>
          <w:szCs w:val="32"/>
          <w:lang w:eastAsia="zh-CN"/>
        </w:rPr>
        <w:t>，是今年新增项目</w:t>
      </w:r>
      <w:r>
        <w:rPr>
          <w:rFonts w:hint="eastAsia" w:ascii="黑体" w:hAnsi="黑体" w:eastAsia="黑体"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市发改委</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部门所有收入和支出均纳入部门预算管理。收入包括：一般公共预算收入、政府性基金收入</w:t>
      </w:r>
      <w:r>
        <w:rPr>
          <w:rFonts w:hint="eastAsia" w:ascii="仿宋_GB2312" w:hAnsi="黑体" w:eastAsia="仿宋_GB2312" w:cs="仿宋_GB2312"/>
          <w:sz w:val="32"/>
          <w:szCs w:val="32"/>
          <w:lang w:eastAsia="zh-CN"/>
        </w:rPr>
        <w:t>、其他财政资金收入、事业收入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卫生健康支出、城乡社区支出、住房保障支出、粮油物资储备支出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8526.76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市发改委</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8526.76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6526.76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76.54</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2000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23.46</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4336</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一</w:t>
      </w:r>
      <w:r>
        <w:rPr>
          <w:rFonts w:hint="eastAsia" w:ascii="仿宋_GB2312" w:hAnsi="黑体" w:eastAsia="仿宋_GB2312" w:cs="仿宋_GB2312"/>
          <w:sz w:val="32"/>
          <w:szCs w:val="32"/>
        </w:rPr>
        <w:t>是</w:t>
      </w:r>
      <w:r>
        <w:rPr>
          <w:rFonts w:hint="eastAsia" w:ascii="仿宋_GB2312" w:hAnsi="黑体" w:eastAsia="仿宋_GB2312"/>
          <w:sz w:val="32"/>
          <w:szCs w:val="32"/>
          <w:lang w:eastAsia="zh-CN"/>
        </w:rPr>
        <w:t>机构改革，市粮食局并入市发改委，经费增加，二是增加</w:t>
      </w:r>
      <w:r>
        <w:rPr>
          <w:rFonts w:hint="eastAsia" w:ascii="仿宋" w:hAnsi="仿宋" w:eastAsia="仿宋"/>
          <w:sz w:val="32"/>
          <w:szCs w:val="32"/>
        </w:rPr>
        <w:t>政府投资项目前期评估审核经费</w:t>
      </w:r>
      <w:r>
        <w:rPr>
          <w:rFonts w:hint="eastAsia" w:ascii="仿宋" w:hAnsi="仿宋" w:eastAsia="仿宋"/>
          <w:sz w:val="32"/>
          <w:szCs w:val="32"/>
          <w:lang w:eastAsia="zh-CN"/>
        </w:rPr>
        <w:t>。</w:t>
      </w:r>
    </w:p>
    <w:p>
      <w:pPr>
        <w:ind w:firstLine="0" w:firstLineChars="0"/>
        <w:rPr>
          <w:rFonts w:ascii="黑体" w:hAnsi="黑体" w:eastAsia="黑体" w:cs="Times New Roman"/>
          <w:sz w:val="32"/>
          <w:shd w:val="clear" w:color="auto" w:fill="FFFFFF"/>
        </w:rPr>
      </w:pPr>
      <w:r>
        <w:rPr>
          <w:rFonts w:hint="eastAsia" w:ascii="仿宋_GB2312" w:hAnsi="黑体" w:eastAsia="仿宋_GB2312"/>
          <w:sz w:val="32"/>
          <w:szCs w:val="32"/>
          <w:lang w:val="en-US" w:eastAsia="zh-CN"/>
        </w:rPr>
        <w:t xml:space="preserve">   </w:t>
      </w: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市发改委</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8526.76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3137.76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36.80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5389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63.20</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4336</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一</w:t>
      </w:r>
      <w:r>
        <w:rPr>
          <w:rFonts w:hint="eastAsia" w:ascii="仿宋_GB2312" w:hAnsi="黑体" w:eastAsia="仿宋_GB2312" w:cs="仿宋_GB2312"/>
          <w:sz w:val="32"/>
          <w:szCs w:val="32"/>
        </w:rPr>
        <w:t>是</w:t>
      </w:r>
      <w:r>
        <w:rPr>
          <w:rFonts w:hint="eastAsia" w:ascii="仿宋_GB2312" w:hAnsi="黑体" w:eastAsia="仿宋_GB2312"/>
          <w:sz w:val="32"/>
          <w:szCs w:val="32"/>
          <w:lang w:eastAsia="zh-CN"/>
        </w:rPr>
        <w:t>机构改革，市粮食局并入市发改委，基本支出和项目支出相应增加，二是增加</w:t>
      </w:r>
      <w:r>
        <w:rPr>
          <w:rFonts w:hint="eastAsia" w:ascii="仿宋" w:hAnsi="仿宋" w:eastAsia="仿宋"/>
          <w:sz w:val="32"/>
          <w:szCs w:val="32"/>
        </w:rPr>
        <w:t>政府投资项目前期评估审核</w:t>
      </w:r>
      <w:r>
        <w:rPr>
          <w:rFonts w:hint="eastAsia" w:ascii="仿宋" w:hAnsi="仿宋" w:eastAsia="仿宋"/>
          <w:sz w:val="32"/>
          <w:szCs w:val="32"/>
          <w:lang w:eastAsia="zh-CN"/>
        </w:rPr>
        <w:t>费用支出。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pStyle w:val="6"/>
        <w:ind w:left="0"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市</w:t>
      </w:r>
      <w:r>
        <w:rPr>
          <w:rFonts w:hint="eastAsia" w:ascii="仿宋_GB2312" w:hAnsi="ˎ̥" w:eastAsia="仿宋_GB2312"/>
          <w:color w:val="000000"/>
          <w:sz w:val="32"/>
          <w:szCs w:val="32"/>
        </w:rPr>
        <w:t>发展和改革委员会本级</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海口市政府投资项目管理中心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海口市经济信息中心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海口市社会经济发展研究所</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海口市价格认证中心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lang w:val="en-US" w:eastAsia="zh-CN"/>
        </w:rPr>
        <w:t>海口市粮油产品质量监测站等</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355.10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本级及下属各预算单位政府采购预算总额</w:t>
      </w:r>
      <w:r>
        <w:rPr>
          <w:rFonts w:hint="eastAsia" w:ascii="仿宋_GB2312" w:hAnsi="黑体" w:eastAsia="仿宋_GB2312" w:cs="仿宋_GB2312"/>
          <w:sz w:val="32"/>
          <w:szCs w:val="32"/>
          <w:lang w:val="en-US" w:eastAsia="zh-CN"/>
        </w:rPr>
        <w:t>34.35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34.35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3075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2000</w:t>
      </w:r>
      <w:r>
        <w:rPr>
          <w:rFonts w:hint="eastAsia" w:ascii="仿宋_GB2312" w:hAnsi="黑体" w:eastAsia="仿宋_GB2312"/>
          <w:sz w:val="32"/>
          <w:szCs w:val="32"/>
        </w:rPr>
        <w:t>万元。</w:t>
      </w:r>
    </w:p>
    <w:p>
      <w:pPr>
        <w:jc w:val="both"/>
        <w:rPr>
          <w:rFonts w:ascii="黑体" w:hAnsi="黑体" w:eastAsia="黑体"/>
          <w:b/>
          <w:sz w:val="32"/>
          <w:szCs w:val="32"/>
        </w:rPr>
      </w:pPr>
      <w:r>
        <w:rPr>
          <w:rFonts w:hint="eastAsia" w:ascii="黑体" w:hAnsi="黑体" w:eastAsia="黑体"/>
          <w:sz w:val="32"/>
          <w:szCs w:val="32"/>
          <w:lang w:val="en-US" w:eastAsia="zh-CN"/>
        </w:rPr>
        <w:t xml:space="preserve">               </w:t>
      </w: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w:t>
      </w:r>
      <w:r>
        <w:rPr>
          <w:rFonts w:hint="eastAsia" w:ascii="仿宋_GB2312" w:hAnsi="宋体" w:eastAsia="仿宋_GB2312" w:cs="宋体"/>
          <w:color w:val="000000"/>
          <w:kern w:val="0"/>
          <w:sz w:val="32"/>
          <w:szCs w:val="30"/>
          <w:lang w:eastAsia="zh-CN"/>
        </w:rPr>
        <w:t>发展与改革</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eastAsia="zh-CN"/>
        </w:rPr>
        <w:t>市发改委部门</w:t>
      </w:r>
      <w:r>
        <w:rPr>
          <w:rFonts w:hint="eastAsia" w:ascii="仿宋_GB2312" w:hAnsi="宋体" w:eastAsia="仿宋_GB2312" w:cs="宋体"/>
          <w:color w:val="000000"/>
          <w:kern w:val="0"/>
          <w:sz w:val="32"/>
          <w:szCs w:val="30"/>
        </w:rPr>
        <w:t>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w:t>
      </w:r>
      <w:r>
        <w:rPr>
          <w:rFonts w:hint="eastAsia" w:ascii="仿宋_GB2312" w:hAnsi="宋体" w:eastAsia="仿宋_GB2312" w:cs="宋体"/>
          <w:color w:val="000000"/>
          <w:kern w:val="0"/>
          <w:sz w:val="32"/>
          <w:szCs w:val="30"/>
          <w:lang w:eastAsia="zh-CN"/>
        </w:rPr>
        <w:t>发展与改革</w:t>
      </w:r>
      <w:r>
        <w:rPr>
          <w:rFonts w:hint="eastAsia" w:ascii="仿宋_GB2312" w:hAnsi="宋体" w:eastAsia="仿宋_GB2312" w:cs="宋体"/>
          <w:color w:val="000000"/>
          <w:kern w:val="0"/>
          <w:sz w:val="32"/>
          <w:szCs w:val="30"/>
        </w:rPr>
        <w:t>事务（款）一般行政管理事务（项）：指用于</w:t>
      </w:r>
      <w:r>
        <w:rPr>
          <w:rFonts w:hint="eastAsia" w:ascii="仿宋_GB2312" w:hAnsi="宋体" w:eastAsia="仿宋_GB2312" w:cs="宋体"/>
          <w:color w:val="000000"/>
          <w:kern w:val="0"/>
          <w:sz w:val="32"/>
          <w:szCs w:val="30"/>
          <w:lang w:eastAsia="zh-CN"/>
        </w:rPr>
        <w:t>市发改委部门</w:t>
      </w:r>
      <w:r>
        <w:rPr>
          <w:rFonts w:hint="eastAsia" w:ascii="仿宋_GB2312" w:hAnsi="宋体" w:eastAsia="仿宋_GB2312" w:cs="宋体"/>
          <w:color w:val="000000"/>
          <w:kern w:val="0"/>
          <w:sz w:val="32"/>
          <w:szCs w:val="30"/>
        </w:rPr>
        <w:t>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24720"/>
    <w:multiLevelType w:val="singleLevel"/>
    <w:tmpl w:val="AB924720"/>
    <w:lvl w:ilvl="0" w:tentative="0">
      <w:start w:val="2"/>
      <w:numFmt w:val="decimal"/>
      <w:suff w:val="space"/>
      <w:lvlText w:val="%1."/>
      <w:lvlJc w:val="left"/>
      <w:pPr>
        <w:ind w:left="-10"/>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0983"/>
    <w:rsid w:val="00003088"/>
    <w:rsid w:val="000B6A1F"/>
    <w:rsid w:val="001326C1"/>
    <w:rsid w:val="00173B57"/>
    <w:rsid w:val="001A23E1"/>
    <w:rsid w:val="001A7472"/>
    <w:rsid w:val="001D62ED"/>
    <w:rsid w:val="002330B8"/>
    <w:rsid w:val="002530AD"/>
    <w:rsid w:val="00283E6E"/>
    <w:rsid w:val="00293316"/>
    <w:rsid w:val="002956BC"/>
    <w:rsid w:val="002A59FA"/>
    <w:rsid w:val="002E73B0"/>
    <w:rsid w:val="00343757"/>
    <w:rsid w:val="0034580F"/>
    <w:rsid w:val="00361BBA"/>
    <w:rsid w:val="003834C9"/>
    <w:rsid w:val="003847B6"/>
    <w:rsid w:val="004313AB"/>
    <w:rsid w:val="004522A5"/>
    <w:rsid w:val="00474F12"/>
    <w:rsid w:val="004902AB"/>
    <w:rsid w:val="004A1C49"/>
    <w:rsid w:val="00522287"/>
    <w:rsid w:val="00525863"/>
    <w:rsid w:val="00537B3F"/>
    <w:rsid w:val="0057063E"/>
    <w:rsid w:val="0059423F"/>
    <w:rsid w:val="005C2065"/>
    <w:rsid w:val="00640059"/>
    <w:rsid w:val="00670C66"/>
    <w:rsid w:val="0067644B"/>
    <w:rsid w:val="006871F7"/>
    <w:rsid w:val="006949A5"/>
    <w:rsid w:val="006B1FB3"/>
    <w:rsid w:val="006D6C06"/>
    <w:rsid w:val="0075151D"/>
    <w:rsid w:val="007523E7"/>
    <w:rsid w:val="00757328"/>
    <w:rsid w:val="00786240"/>
    <w:rsid w:val="00793A7F"/>
    <w:rsid w:val="007B3322"/>
    <w:rsid w:val="007E4EAF"/>
    <w:rsid w:val="007F7D84"/>
    <w:rsid w:val="009262C2"/>
    <w:rsid w:val="00926751"/>
    <w:rsid w:val="00947538"/>
    <w:rsid w:val="009616E6"/>
    <w:rsid w:val="009846A5"/>
    <w:rsid w:val="00995DA5"/>
    <w:rsid w:val="009F52FB"/>
    <w:rsid w:val="00A545A0"/>
    <w:rsid w:val="00AE2FF8"/>
    <w:rsid w:val="00AE38A2"/>
    <w:rsid w:val="00BE1257"/>
    <w:rsid w:val="00BF4CC6"/>
    <w:rsid w:val="00C91D51"/>
    <w:rsid w:val="00C97DC9"/>
    <w:rsid w:val="00CA7DBE"/>
    <w:rsid w:val="00CD7757"/>
    <w:rsid w:val="00DC65EF"/>
    <w:rsid w:val="00DD3FD8"/>
    <w:rsid w:val="00E3389C"/>
    <w:rsid w:val="00E700C6"/>
    <w:rsid w:val="00E71AF9"/>
    <w:rsid w:val="00E73A4A"/>
    <w:rsid w:val="00EB1046"/>
    <w:rsid w:val="00ED50D0"/>
    <w:rsid w:val="00ED6580"/>
    <w:rsid w:val="00F442C4"/>
    <w:rsid w:val="00F91B44"/>
    <w:rsid w:val="00FB0A31"/>
    <w:rsid w:val="00FF3698"/>
    <w:rsid w:val="05137C18"/>
    <w:rsid w:val="06790415"/>
    <w:rsid w:val="0FC8363D"/>
    <w:rsid w:val="18E232AE"/>
    <w:rsid w:val="1972469E"/>
    <w:rsid w:val="1FD26D64"/>
    <w:rsid w:val="21660E13"/>
    <w:rsid w:val="28744A03"/>
    <w:rsid w:val="2B7C77CB"/>
    <w:rsid w:val="2CC37107"/>
    <w:rsid w:val="2E801FD5"/>
    <w:rsid w:val="30EE7BD8"/>
    <w:rsid w:val="33D2420A"/>
    <w:rsid w:val="34D91D0D"/>
    <w:rsid w:val="38072A76"/>
    <w:rsid w:val="38387CC1"/>
    <w:rsid w:val="39892CFB"/>
    <w:rsid w:val="3D6A2E11"/>
    <w:rsid w:val="3E515BA9"/>
    <w:rsid w:val="489E23BD"/>
    <w:rsid w:val="4D492B88"/>
    <w:rsid w:val="4DF07C23"/>
    <w:rsid w:val="52490D8C"/>
    <w:rsid w:val="545E10E6"/>
    <w:rsid w:val="559828DE"/>
    <w:rsid w:val="5C5727B3"/>
    <w:rsid w:val="5EE20BB3"/>
    <w:rsid w:val="60E659F4"/>
    <w:rsid w:val="66363AFC"/>
    <w:rsid w:val="69DA24D1"/>
    <w:rsid w:val="6C034B84"/>
    <w:rsid w:val="6F7C2767"/>
    <w:rsid w:val="7073082A"/>
    <w:rsid w:val="71031D22"/>
    <w:rsid w:val="78076493"/>
    <w:rsid w:val="7A127773"/>
    <w:rsid w:val="7F655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613</Words>
  <Characters>3496</Characters>
  <Lines>29</Lines>
  <Paragraphs>8</Paragraphs>
  <TotalTime>5</TotalTime>
  <ScaleCrop>false</ScaleCrop>
  <LinksUpToDate>false</LinksUpToDate>
  <CharactersWithSpaces>4101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2020-02-13T09:02:00Z</dcterms:created>
  <dc:creator>null,null,总收发</dc:creator>
  <cp:lastModifiedBy>未知</cp:lastModifiedBy>
  <cp:lastPrinted>2020-06-18T04:48:00Z</cp:lastPrinted>
  <dcterms:modified xsi:type="dcterms:W3CDTF">2020-06-19T03:22:41Z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