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640"/>
        <w:jc w:val="center"/>
        <w:rPr>
          <w:rStyle w:val="4"/>
          <w:rFonts w:ascii="宋体" w:hAnsi="宋体" w:cs="Times New Roman"/>
          <w:b/>
          <w:bCs/>
        </w:rPr>
      </w:pPr>
      <w:bookmarkStart w:id="0" w:name="_GoBack"/>
      <w:r>
        <w:rPr>
          <w:rStyle w:val="4"/>
          <w:rFonts w:hint="eastAsia" w:ascii="宋体" w:hAnsi="宋体"/>
          <w:b/>
          <w:bCs/>
        </w:rPr>
        <w:t>海口市发展和改革委员会（物价局）</w:t>
      </w:r>
      <w:r>
        <w:rPr>
          <w:rStyle w:val="4"/>
          <w:rFonts w:hint="eastAsia" w:ascii="宋体"/>
        </w:rPr>
        <w:t>政府投资项目超概算审批</w:t>
      </w:r>
      <w:r>
        <w:rPr>
          <w:rStyle w:val="4"/>
          <w:rFonts w:hint="eastAsia" w:ascii="宋体" w:hAnsi="宋体"/>
          <w:b/>
          <w:bCs/>
        </w:rPr>
        <w:t>事项信息表</w:t>
      </w:r>
      <w:bookmarkEnd w:id="0"/>
    </w:p>
    <w:tbl>
      <w:tblPr>
        <w:tblStyle w:val="3"/>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
                <w:bCs/>
              </w:rPr>
            </w:pPr>
            <w:r>
              <w:rPr>
                <w:rFonts w:hint="eastAsia" w:ascii="宋体" w:cs="宋体"/>
                <w:b/>
                <w:bCs/>
              </w:rPr>
              <w:t>事项编码</w:t>
            </w:r>
          </w:p>
        </w:tc>
        <w:tc>
          <w:tcPr>
            <w:tcW w:w="7140" w:type="dxa"/>
            <w:gridSpan w:val="4"/>
            <w:vAlign w:val="center"/>
          </w:tcPr>
          <w:p>
            <w:pPr>
              <w:jc w:val="center"/>
              <w:rPr>
                <w:rFonts w:ascii="FangSong_GB2312" w:eastAsia="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
                <w:bCs/>
              </w:rPr>
            </w:pPr>
            <w:r>
              <w:rPr>
                <w:rFonts w:hint="eastAsia" w:ascii="宋体" w:cs="宋体"/>
                <w:b/>
                <w:bCs/>
              </w:rPr>
              <w:t>事项名称</w:t>
            </w:r>
            <w:r>
              <w:rPr>
                <w:rFonts w:ascii="宋体" w:cs="宋体"/>
                <w:b/>
                <w:bCs/>
              </w:rPr>
              <w:t>*</w:t>
            </w:r>
          </w:p>
        </w:tc>
        <w:tc>
          <w:tcPr>
            <w:tcW w:w="7140" w:type="dxa"/>
            <w:gridSpan w:val="4"/>
          </w:tcPr>
          <w:p>
            <w:pPr>
              <w:jc w:val="left"/>
              <w:rPr>
                <w:rFonts w:ascii="FangSong_GB2312" w:eastAsia="Times New Roman"/>
                <w:sz w:val="18"/>
                <w:szCs w:val="18"/>
              </w:rPr>
            </w:pPr>
            <w:r>
              <w:rPr>
                <w:rFonts w:hint="eastAsia" w:ascii="宋体" w:hAnsi="宋体" w:cs="宋体"/>
                <w:b/>
                <w:bCs/>
              </w:rPr>
              <w:t>政府投资项目超概算审批（不进驻）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
                <w:bCs/>
              </w:rPr>
            </w:pPr>
            <w:r>
              <w:rPr>
                <w:rFonts w:hint="eastAsia" w:ascii="宋体" w:cs="宋体"/>
                <w:b/>
                <w:bCs/>
              </w:rPr>
              <w:t>行使依据</w:t>
            </w:r>
            <w:r>
              <w:rPr>
                <w:rFonts w:ascii="宋体" w:cs="宋体"/>
                <w:b/>
                <w:bCs/>
              </w:rPr>
              <w:t>*</w:t>
            </w:r>
          </w:p>
        </w:tc>
        <w:tc>
          <w:tcPr>
            <w:tcW w:w="7140" w:type="dxa"/>
            <w:gridSpan w:val="4"/>
          </w:tcPr>
          <w:p>
            <w:pPr>
              <w:rPr>
                <w:rFonts w:ascii="宋体"/>
              </w:rPr>
            </w:pPr>
            <w:r>
              <w:rPr>
                <w:rFonts w:ascii="宋体" w:hAnsi="宋体" w:cs="宋体"/>
              </w:rPr>
              <w:t>1.</w:t>
            </w:r>
            <w:r>
              <w:rPr>
                <w:rFonts w:hint="eastAsia" w:ascii="宋体" w:hAnsi="宋体" w:cs="宋体"/>
              </w:rPr>
              <w:t>《国务院关于投资体制改革的决定》（国发</w:t>
            </w:r>
            <w:r>
              <w:rPr>
                <w:rFonts w:ascii="宋体" w:hAnsi="宋体" w:cs="宋体"/>
              </w:rPr>
              <w:t>[2004]20</w:t>
            </w:r>
            <w:r>
              <w:rPr>
                <w:rFonts w:hint="eastAsia" w:ascii="宋体" w:hAnsi="宋体" w:cs="宋体"/>
              </w:rPr>
              <w:t>号）（四）简化和规范政府投资项目审批程序，合理划分审批权限。按照项目性质、资金来源和事权划分，合理确定中央政府与地方政府之间、国务院投资主管部门与有关部门之间的项目审批权限。对于政府投资项目，采用直接投资和资本金注入方式的，从投资决策角度只审批项目建议书和可行性研究报告，除特殊情况外不再审批开工报告，同时应严格政府投资项目的初步设计、概算审批工作；采用投资补助、转贷和贷款贴息方式的，只审批资金申请报告。</w:t>
            </w:r>
          </w:p>
          <w:p>
            <w:pPr>
              <w:widowControl/>
              <w:rPr>
                <w:rFonts w:ascii="宋体"/>
              </w:rPr>
            </w:pPr>
            <w:r>
              <w:rPr>
                <w:rFonts w:ascii="宋体" w:hAnsi="宋体" w:cs="宋体"/>
              </w:rPr>
              <w:t>2.</w:t>
            </w:r>
            <w:r>
              <w:rPr>
                <w:rFonts w:hint="eastAsia" w:ascii="宋体" w:hAnsi="宋体" w:cs="宋体"/>
              </w:rPr>
              <w:t>《海南省人民政府关于规范政府投资项目管理的规定》（琼府</w:t>
            </w:r>
            <w:r>
              <w:rPr>
                <w:rFonts w:ascii="宋体" w:hAnsi="宋体" w:cs="宋体"/>
              </w:rPr>
              <w:t>[2004]55</w:t>
            </w:r>
            <w:r>
              <w:rPr>
                <w:rFonts w:hint="eastAsia" w:ascii="宋体" w:hAnsi="宋体" w:cs="宋体"/>
              </w:rPr>
              <w:t>号）第十五条</w:t>
            </w:r>
            <w:r>
              <w:rPr>
                <w:rFonts w:ascii="宋体"/>
              </w:rPr>
              <w:t> </w:t>
            </w:r>
            <w:r>
              <w:rPr>
                <w:rFonts w:hint="eastAsia" w:ascii="宋体" w:hAnsi="宋体" w:cs="宋体"/>
              </w:rPr>
              <w:t>发展与改革部门负责审批项目的建议书、可行性研究报告、初步设计和概算总投资。项目建议书、可行性研究报告、初步设计和概算总投资报批时应当附相关行业审查意见和配套资金承诺等文件。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
                <w:bCs/>
              </w:rPr>
            </w:pPr>
            <w:r>
              <w:rPr>
                <w:rFonts w:hint="eastAsia" w:ascii="宋体" w:cs="宋体"/>
                <w:b/>
                <w:bCs/>
              </w:rPr>
              <w:t>申请条件</w:t>
            </w:r>
            <w:r>
              <w:rPr>
                <w:rFonts w:ascii="宋体" w:cs="宋体"/>
                <w:b/>
                <w:bCs/>
              </w:rPr>
              <w:t>*</w:t>
            </w:r>
          </w:p>
        </w:tc>
        <w:tc>
          <w:tcPr>
            <w:tcW w:w="7140" w:type="dxa"/>
            <w:gridSpan w:val="4"/>
            <w:vAlign w:val="center"/>
          </w:tcPr>
          <w:p>
            <w:pPr>
              <w:rPr>
                <w:rFonts w:ascii="宋体"/>
              </w:rPr>
            </w:pPr>
            <w:r>
              <w:rPr>
                <w:rFonts w:ascii="宋体" w:hAnsi="宋体" w:cs="宋体"/>
              </w:rPr>
              <w:t>1.</w:t>
            </w:r>
            <w:r>
              <w:rPr>
                <w:rFonts w:hint="eastAsia" w:ascii="宋体" w:hAnsi="宋体" w:cs="宋体"/>
              </w:rPr>
              <w:t>非因设计变更导致超概：超概算</w:t>
            </w:r>
            <w:r>
              <w:rPr>
                <w:rFonts w:ascii="宋体" w:hAnsi="宋体" w:cs="宋体"/>
              </w:rPr>
              <w:t>10%</w:t>
            </w:r>
            <w:r>
              <w:rPr>
                <w:rFonts w:hint="eastAsia" w:ascii="宋体" w:hAnsi="宋体" w:cs="宋体"/>
              </w:rPr>
              <w:t>以内的，报市发改部门审批，超概算</w:t>
            </w:r>
            <w:r>
              <w:rPr>
                <w:rFonts w:ascii="宋体" w:hAnsi="宋体" w:cs="宋体"/>
              </w:rPr>
              <w:t>10%</w:t>
            </w:r>
            <w:r>
              <w:rPr>
                <w:rFonts w:hint="eastAsia" w:ascii="宋体" w:hAnsi="宋体" w:cs="宋体"/>
              </w:rPr>
              <w:t>以上，由市发改部门提出初审意见，提交市政府审批；</w:t>
            </w:r>
          </w:p>
          <w:p>
            <w:pPr>
              <w:rPr>
                <w:rFonts w:ascii="宋体"/>
              </w:rPr>
            </w:pPr>
            <w:r>
              <w:rPr>
                <w:rFonts w:ascii="宋体" w:hAnsi="宋体" w:cs="宋体"/>
              </w:rPr>
              <w:t>2.</w:t>
            </w:r>
            <w:r>
              <w:rPr>
                <w:rFonts w:hint="eastAsia" w:ascii="宋体" w:hAnsi="宋体" w:cs="宋体"/>
              </w:rPr>
              <w:t>设计变更导致超概：增加额超概算建安费</w:t>
            </w:r>
            <w:r>
              <w:rPr>
                <w:rFonts w:ascii="宋体" w:hAnsi="宋体" w:cs="宋体"/>
              </w:rPr>
              <w:t>10%</w:t>
            </w:r>
            <w:r>
              <w:rPr>
                <w:rFonts w:hint="eastAsia" w:ascii="宋体" w:hAnsi="宋体" w:cs="宋体"/>
              </w:rPr>
              <w:t>以内，报市发改审批，增加额超概算建安费</w:t>
            </w:r>
            <w:r>
              <w:rPr>
                <w:rFonts w:ascii="宋体" w:hAnsi="宋体" w:cs="宋体"/>
              </w:rPr>
              <w:t>10%</w:t>
            </w:r>
            <w:r>
              <w:rPr>
                <w:rFonts w:hint="eastAsia" w:ascii="宋体" w:hAnsi="宋体" w:cs="宋体"/>
              </w:rPr>
              <w:t>以上，报市发改委提初审意见。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
                <w:bCs/>
              </w:rPr>
            </w:pPr>
            <w:r>
              <w:rPr>
                <w:rFonts w:hint="eastAsia" w:ascii="宋体" w:cs="宋体"/>
                <w:b/>
                <w:bCs/>
              </w:rPr>
              <w:t>前置条件</w:t>
            </w:r>
            <w:r>
              <w:rPr>
                <w:rFonts w:ascii="宋体" w:cs="宋体"/>
                <w:b/>
                <w:bCs/>
              </w:rPr>
              <w:t>*</w:t>
            </w:r>
          </w:p>
        </w:tc>
        <w:tc>
          <w:tcPr>
            <w:tcW w:w="7140" w:type="dxa"/>
            <w:gridSpan w:val="4"/>
            <w:vAlign w:val="center"/>
          </w:tcPr>
          <w:p>
            <w:pPr>
              <w:spacing w:line="200" w:lineRule="exact"/>
              <w:rPr>
                <w:rFonts w:ascii="FangSong_GB2312" w:eastAsia="Times New Roman"/>
                <w:sz w:val="18"/>
                <w:szCs w:val="18"/>
              </w:rPr>
            </w:pPr>
            <w:r>
              <w:rPr>
                <w:rFonts w:ascii="FangSong_GB2312" w:eastAsia="Times New Roman"/>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
                <w:bCs/>
              </w:rPr>
            </w:pPr>
            <w:r>
              <w:rPr>
                <w:rFonts w:hint="eastAsia" w:ascii="宋体" w:cs="宋体"/>
                <w:b/>
                <w:bCs/>
              </w:rPr>
              <w:t>审批（服务对象）</w:t>
            </w:r>
            <w:r>
              <w:rPr>
                <w:rFonts w:ascii="宋体" w:cs="宋体"/>
                <w:b/>
                <w:bCs/>
              </w:rPr>
              <w:t>*</w:t>
            </w:r>
          </w:p>
        </w:tc>
        <w:tc>
          <w:tcPr>
            <w:tcW w:w="7140" w:type="dxa"/>
            <w:gridSpan w:val="4"/>
            <w:vAlign w:val="center"/>
          </w:tcPr>
          <w:p>
            <w:pPr>
              <w:spacing w:line="200" w:lineRule="exact"/>
              <w:rPr>
                <w:rFonts w:ascii="FangSong_GB2312" w:eastAsia="Times New Roman"/>
                <w:sz w:val="18"/>
                <w:szCs w:val="18"/>
              </w:rPr>
            </w:pPr>
            <w:r>
              <w:rPr>
                <w:rFonts w:ascii="FangSong_GB2312" w:eastAsia="Times New Roman"/>
                <w:sz w:val="18"/>
                <w:szCs w:val="18"/>
              </w:rPr>
              <w:t>施工代建单位或</w:t>
            </w:r>
            <w:r>
              <w:rPr>
                <w:rFonts w:ascii="FangSong_GB2312" w:eastAsia="Times New Roman" w:cs="FangSong_GB2312"/>
                <w:sz w:val="18"/>
                <w:szCs w:val="18"/>
              </w:rPr>
              <w:t>PPP</w:t>
            </w:r>
            <w:r>
              <w:rPr>
                <w:rFonts w:ascii="FangSong_GB2312" w:eastAsia="Times New Roman"/>
                <w:sz w:val="18"/>
                <w:szCs w:val="18"/>
              </w:rPr>
              <w:t>项目公司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578" w:type="dxa"/>
            <w:vAlign w:val="center"/>
          </w:tcPr>
          <w:p>
            <w:pPr>
              <w:jc w:val="center"/>
              <w:rPr>
                <w:rFonts w:ascii="宋体"/>
                <w:b/>
                <w:bCs/>
              </w:rPr>
            </w:pPr>
            <w:r>
              <w:rPr>
                <w:rFonts w:hint="eastAsia" w:ascii="宋体" w:cs="宋体"/>
                <w:b/>
                <w:bCs/>
              </w:rPr>
              <w:t>受理条件</w:t>
            </w:r>
          </w:p>
          <w:p>
            <w:pPr>
              <w:rPr>
                <w:rFonts w:ascii="宋体"/>
                <w:b/>
                <w:bCs/>
              </w:rPr>
            </w:pPr>
            <w:r>
              <w:rPr>
                <w:rFonts w:hint="eastAsia" w:ascii="宋体" w:cs="宋体"/>
                <w:b/>
                <w:bCs/>
              </w:rPr>
              <w:t>（或申请材料）</w:t>
            </w:r>
            <w:r>
              <w:rPr>
                <w:rFonts w:ascii="宋体" w:cs="宋体"/>
                <w:b/>
                <w:bCs/>
              </w:rPr>
              <w:t>*</w:t>
            </w:r>
          </w:p>
        </w:tc>
        <w:tc>
          <w:tcPr>
            <w:tcW w:w="7140" w:type="dxa"/>
            <w:gridSpan w:val="4"/>
          </w:tcPr>
          <w:p>
            <w:pPr>
              <w:rPr>
                <w:rFonts w:ascii="宋体"/>
              </w:rPr>
            </w:pPr>
            <w:r>
              <w:rPr>
                <w:rFonts w:ascii="宋体" w:hAnsi="宋体" w:cs="宋体"/>
              </w:rPr>
              <w:t>1.</w:t>
            </w:r>
            <w:r>
              <w:rPr>
                <w:rFonts w:hint="eastAsia" w:ascii="宋体" w:hAnsi="宋体" w:cs="宋体"/>
              </w:rPr>
              <w:t>海口市政府投资项目超概算申请书；</w:t>
            </w:r>
          </w:p>
          <w:p>
            <w:pPr>
              <w:rPr>
                <w:rFonts w:ascii="宋体"/>
              </w:rPr>
            </w:pPr>
            <w:r>
              <w:rPr>
                <w:rFonts w:ascii="宋体" w:hAnsi="宋体" w:cs="宋体"/>
              </w:rPr>
              <w:t>2.</w:t>
            </w:r>
            <w:r>
              <w:rPr>
                <w:rFonts w:hint="eastAsia" w:ascii="宋体" w:hAnsi="宋体" w:cs="宋体"/>
              </w:rPr>
              <w:t>市政府同意调整概算的批文（增加额超概算建安费</w:t>
            </w:r>
            <w:r>
              <w:rPr>
                <w:rFonts w:ascii="宋体" w:hAnsi="宋体" w:cs="宋体"/>
              </w:rPr>
              <w:t>10%</w:t>
            </w:r>
            <w:r>
              <w:rPr>
                <w:rFonts w:hint="eastAsia" w:ascii="宋体" w:hAnsi="宋体" w:cs="宋体"/>
              </w:rPr>
              <w:t>以上的提供）；</w:t>
            </w:r>
          </w:p>
          <w:p>
            <w:pPr>
              <w:rPr>
                <w:rFonts w:ascii="宋体"/>
              </w:rPr>
            </w:pPr>
            <w:r>
              <w:rPr>
                <w:rFonts w:ascii="宋体" w:hAnsi="宋体" w:cs="宋体"/>
              </w:rPr>
              <w:t>3.</w:t>
            </w:r>
            <w:r>
              <w:rPr>
                <w:rFonts w:hint="eastAsia" w:ascii="宋体" w:hAnsi="宋体" w:cs="宋体"/>
              </w:rPr>
              <w:t>市住建局（或其他行业主管部门）对项目设计变更的审查意见书（复印件，核对原件）；</w:t>
            </w:r>
          </w:p>
          <w:p>
            <w:pPr>
              <w:rPr>
                <w:rFonts w:ascii="FangSong_GB2312" w:eastAsia="Times New Roman"/>
                <w:sz w:val="18"/>
                <w:szCs w:val="18"/>
              </w:rPr>
            </w:pPr>
            <w:r>
              <w:rPr>
                <w:rFonts w:ascii="宋体" w:hAnsi="宋体" w:cs="宋体"/>
              </w:rPr>
              <w:t>4.</w:t>
            </w:r>
            <w:r>
              <w:rPr>
                <w:rFonts w:hint="eastAsia" w:ascii="宋体" w:hAnsi="宋体" w:cs="宋体"/>
              </w:rPr>
              <w:t>申请单位报送的工程造价报告书。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
                <w:bCs/>
              </w:rPr>
            </w:pPr>
            <w:r>
              <w:rPr>
                <w:rFonts w:hint="eastAsia" w:ascii="宋体" w:cs="宋体"/>
                <w:b/>
                <w:bCs/>
              </w:rPr>
              <w:t>法定期限</w:t>
            </w:r>
            <w:r>
              <w:rPr>
                <w:rFonts w:ascii="宋体" w:cs="宋体"/>
                <w:b/>
                <w:bCs/>
              </w:rPr>
              <w:t>*</w:t>
            </w:r>
          </w:p>
        </w:tc>
        <w:tc>
          <w:tcPr>
            <w:tcW w:w="7140" w:type="dxa"/>
            <w:gridSpan w:val="4"/>
            <w:vAlign w:val="center"/>
          </w:tcPr>
          <w:p>
            <w:pPr>
              <w:adjustRightInd w:val="0"/>
              <w:snapToGrid w:val="0"/>
              <w:rPr>
                <w:rFonts w:ascii="宋体"/>
              </w:rPr>
            </w:pPr>
            <w:r>
              <w:rPr>
                <w:rFonts w:ascii="宋体" w:hAnsi="宋体" w:cs="宋体"/>
              </w:rPr>
              <w:t>35</w:t>
            </w:r>
            <w:r>
              <w:rPr>
                <w:rFonts w:hint="eastAsia" w:ascii="宋体" w:hAnsi="宋体" w:cs="宋体"/>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spacing w:line="360" w:lineRule="exact"/>
              <w:jc w:val="center"/>
              <w:rPr>
                <w:rFonts w:ascii="宋体"/>
                <w:b/>
                <w:bCs/>
              </w:rPr>
            </w:pPr>
            <w:r>
              <w:rPr>
                <w:rFonts w:hint="eastAsia" w:ascii="宋体" w:cs="宋体"/>
                <w:b/>
                <w:bCs/>
              </w:rPr>
              <w:t>提交表格</w:t>
            </w:r>
            <w:r>
              <w:rPr>
                <w:rFonts w:ascii="宋体" w:cs="宋体"/>
                <w:b/>
                <w:bCs/>
              </w:rPr>
              <w:t>*</w:t>
            </w:r>
          </w:p>
        </w:tc>
        <w:tc>
          <w:tcPr>
            <w:tcW w:w="7140" w:type="dxa"/>
            <w:gridSpan w:val="4"/>
            <w:vAlign w:val="center"/>
          </w:tcPr>
          <w:p>
            <w:pPr>
              <w:spacing w:line="360" w:lineRule="exact"/>
              <w:rPr>
                <w:rFonts w:ascii="FangSong_GB2312" w:eastAsia="Times New Roman"/>
                <w:sz w:val="18"/>
                <w:szCs w:val="18"/>
              </w:rPr>
            </w:pPr>
            <w:r>
              <w:rPr>
                <w:rFonts w:hint="eastAsia" w:ascii="宋体" w:hAnsi="宋体" w:cs="宋体"/>
              </w:rPr>
              <w:t>海口市政府投资项目超概算申报审批服务表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
                <w:bCs/>
              </w:rPr>
            </w:pPr>
            <w:r>
              <w:rPr>
                <w:rFonts w:hint="eastAsia" w:ascii="宋体" w:cs="宋体"/>
                <w:b/>
                <w:bCs/>
              </w:rPr>
              <w:t>承诺期限</w:t>
            </w:r>
            <w:r>
              <w:rPr>
                <w:rFonts w:ascii="宋体" w:cs="宋体"/>
                <w:b/>
                <w:bCs/>
              </w:rPr>
              <w:t>*</w:t>
            </w:r>
          </w:p>
        </w:tc>
        <w:tc>
          <w:tcPr>
            <w:tcW w:w="2190" w:type="dxa"/>
            <w:gridSpan w:val="2"/>
            <w:vMerge w:val="restart"/>
            <w:vAlign w:val="center"/>
          </w:tcPr>
          <w:p>
            <w:pPr>
              <w:rPr>
                <w:rFonts w:ascii="FangSong_GB2312" w:eastAsia="Times New Roman"/>
                <w:sz w:val="18"/>
                <w:szCs w:val="18"/>
              </w:rPr>
            </w:pPr>
            <w:r>
              <w:rPr>
                <w:rFonts w:ascii="宋体" w:hAnsi="宋体" w:cs="宋体"/>
                <w:sz w:val="18"/>
                <w:szCs w:val="18"/>
              </w:rPr>
              <w:t>3</w:t>
            </w:r>
            <w:r>
              <w:rPr>
                <w:rFonts w:hint="eastAsia" w:ascii="宋体" w:hAnsi="宋体" w:cs="宋体"/>
                <w:sz w:val="18"/>
                <w:szCs w:val="18"/>
              </w:rPr>
              <w:t>个工作日（组织专家或者中介机构评审不在审批时限之内）</w:t>
            </w:r>
          </w:p>
        </w:tc>
        <w:tc>
          <w:tcPr>
            <w:tcW w:w="2010" w:type="dxa"/>
            <w:vAlign w:val="center"/>
          </w:tcPr>
          <w:p>
            <w:pPr>
              <w:spacing w:line="300" w:lineRule="exact"/>
              <w:jc w:val="center"/>
              <w:rPr>
                <w:rFonts w:ascii="宋体" w:cs="宋体"/>
                <w:b/>
                <w:bCs/>
              </w:rPr>
            </w:pPr>
            <w:r>
              <w:rPr>
                <w:rFonts w:hint="eastAsia" w:ascii="宋体" w:cs="宋体"/>
                <w:b/>
                <w:bCs/>
              </w:rPr>
              <w:t>是否需要现场勘验</w:t>
            </w:r>
            <w:r>
              <w:rPr>
                <w:rFonts w:ascii="宋体" w:cs="宋体"/>
                <w:b/>
                <w:bCs/>
              </w:rPr>
              <w:t>*</w:t>
            </w:r>
          </w:p>
        </w:tc>
        <w:tc>
          <w:tcPr>
            <w:tcW w:w="2940" w:type="dxa"/>
            <w:vAlign w:val="center"/>
          </w:tcPr>
          <w:p>
            <w:pPr>
              <w:rPr>
                <w:rFonts w:ascii="FangSong_GB2312" w:eastAsia="Times New Roman"/>
                <w:sz w:val="18"/>
                <w:szCs w:val="18"/>
              </w:rPr>
            </w:pPr>
            <w:r>
              <w:rPr>
                <w:rFonts w:ascii="FangSong_GB2312" w:eastAsia="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tc>
        <w:tc>
          <w:tcPr>
            <w:tcW w:w="2190" w:type="dxa"/>
            <w:gridSpan w:val="2"/>
            <w:vMerge w:val="continue"/>
            <w:vAlign w:val="center"/>
          </w:tcPr>
          <w:p/>
        </w:tc>
        <w:tc>
          <w:tcPr>
            <w:tcW w:w="2010" w:type="dxa"/>
            <w:vAlign w:val="center"/>
          </w:tcPr>
          <w:p>
            <w:pPr>
              <w:spacing w:line="300" w:lineRule="exact"/>
              <w:jc w:val="center"/>
              <w:rPr>
                <w:rFonts w:ascii="宋体"/>
                <w:b/>
                <w:bCs/>
              </w:rPr>
            </w:pPr>
            <w:r>
              <w:rPr>
                <w:rFonts w:hint="eastAsia" w:ascii="宋体" w:cs="宋体"/>
                <w:b/>
                <w:bCs/>
              </w:rPr>
              <w:t>是否需要专家</w:t>
            </w:r>
          </w:p>
          <w:p>
            <w:pPr>
              <w:spacing w:line="300" w:lineRule="exact"/>
              <w:jc w:val="center"/>
              <w:rPr>
                <w:rFonts w:ascii="宋体"/>
              </w:rPr>
            </w:pPr>
            <w:r>
              <w:rPr>
                <w:rFonts w:hint="eastAsia" w:ascii="宋体" w:cs="宋体"/>
                <w:b/>
                <w:bCs/>
              </w:rPr>
              <w:t>参与现场勘验</w:t>
            </w:r>
            <w:r>
              <w:rPr>
                <w:rFonts w:ascii="宋体" w:cs="宋体"/>
                <w:b/>
                <w:bCs/>
              </w:rPr>
              <w:t>*</w:t>
            </w:r>
          </w:p>
        </w:tc>
        <w:tc>
          <w:tcPr>
            <w:tcW w:w="2940" w:type="dxa"/>
            <w:vAlign w:val="center"/>
          </w:tcPr>
          <w:p>
            <w:pPr>
              <w:spacing w:line="240" w:lineRule="exact"/>
              <w:rPr>
                <w:rFonts w:ascii="FangSong_GB2312" w:eastAsia="Times New Roman"/>
                <w:sz w:val="18"/>
                <w:szCs w:val="18"/>
              </w:rPr>
            </w:pPr>
            <w:r>
              <w:rPr>
                <w:rFonts w:ascii="FangSong_GB2312" w:eastAsia="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tc>
        <w:tc>
          <w:tcPr>
            <w:tcW w:w="2190" w:type="dxa"/>
            <w:gridSpan w:val="2"/>
            <w:vMerge w:val="continue"/>
          </w:tcPr>
          <w:p/>
        </w:tc>
        <w:tc>
          <w:tcPr>
            <w:tcW w:w="2010" w:type="dxa"/>
            <w:vAlign w:val="center"/>
          </w:tcPr>
          <w:p>
            <w:pPr>
              <w:spacing w:line="300" w:lineRule="exact"/>
              <w:jc w:val="center"/>
              <w:rPr>
                <w:rFonts w:ascii="宋体"/>
                <w:b/>
                <w:bCs/>
              </w:rPr>
            </w:pPr>
            <w:r>
              <w:rPr>
                <w:rFonts w:hint="eastAsia" w:ascii="宋体" w:cs="宋体"/>
                <w:b/>
                <w:bCs/>
              </w:rPr>
              <w:t>是否需要</w:t>
            </w:r>
          </w:p>
          <w:p>
            <w:pPr>
              <w:spacing w:line="300" w:lineRule="exact"/>
              <w:jc w:val="center"/>
              <w:rPr>
                <w:rFonts w:ascii="宋体"/>
              </w:rPr>
            </w:pPr>
            <w:r>
              <w:rPr>
                <w:rFonts w:hint="eastAsia" w:ascii="宋体" w:cs="宋体"/>
                <w:b/>
                <w:bCs/>
              </w:rPr>
              <w:t>其他部门配合</w:t>
            </w:r>
            <w:r>
              <w:rPr>
                <w:rFonts w:ascii="宋体" w:cs="宋体"/>
                <w:b/>
                <w:bCs/>
              </w:rPr>
              <w:t>*</w:t>
            </w:r>
          </w:p>
        </w:tc>
        <w:tc>
          <w:tcPr>
            <w:tcW w:w="2940" w:type="dxa"/>
            <w:vAlign w:val="center"/>
          </w:tcPr>
          <w:p>
            <w:pPr>
              <w:spacing w:line="240" w:lineRule="exact"/>
              <w:rPr>
                <w:rFonts w:ascii="FangSong_GB2312" w:eastAsia="Times New Roman"/>
                <w:sz w:val="18"/>
                <w:szCs w:val="18"/>
              </w:rPr>
            </w:pPr>
            <w:r>
              <w:rPr>
                <w:rFonts w:ascii="FangSong_GB2312" w:eastAsia="Times New Roman"/>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
                <w:bCs/>
              </w:rPr>
            </w:pPr>
            <w:r>
              <w:rPr>
                <w:rFonts w:hint="eastAsia" w:ascii="宋体" w:cs="宋体"/>
                <w:b/>
                <w:bCs/>
              </w:rPr>
              <w:t>收费依据和标准</w:t>
            </w:r>
            <w:r>
              <w:rPr>
                <w:rFonts w:ascii="宋体" w:cs="宋体"/>
                <w:b/>
                <w:bCs/>
              </w:rPr>
              <w:t>*</w:t>
            </w:r>
          </w:p>
        </w:tc>
        <w:tc>
          <w:tcPr>
            <w:tcW w:w="1774" w:type="dxa"/>
          </w:tcPr>
          <w:p>
            <w:pPr>
              <w:jc w:val="center"/>
              <w:rPr>
                <w:rFonts w:ascii="宋体"/>
              </w:rPr>
            </w:pPr>
            <w:r>
              <w:rPr>
                <w:rFonts w:hint="eastAsia" w:ascii="宋体" w:cs="宋体"/>
              </w:rPr>
              <w:t>依据</w:t>
            </w:r>
          </w:p>
        </w:tc>
        <w:tc>
          <w:tcPr>
            <w:tcW w:w="5366" w:type="dxa"/>
            <w:gridSpan w:val="3"/>
            <w:vAlign w:val="center"/>
          </w:tcPr>
          <w:p>
            <w:pPr>
              <w:spacing w:line="240" w:lineRule="exact"/>
              <w:rPr>
                <w:rFonts w:ascii="FangSong_GB2312" w:eastAsia="Times New Roman"/>
                <w:sz w:val="18"/>
                <w:szCs w:val="18"/>
              </w:rPr>
            </w:pPr>
            <w:r>
              <w:rPr>
                <w:rFonts w:ascii="FangSong_GB2312" w:eastAsia="Times New Roman"/>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tc>
        <w:tc>
          <w:tcPr>
            <w:tcW w:w="1774" w:type="dxa"/>
          </w:tcPr>
          <w:p>
            <w:pPr>
              <w:jc w:val="center"/>
              <w:rPr>
                <w:rFonts w:ascii="宋体"/>
              </w:rPr>
            </w:pPr>
            <w:r>
              <w:rPr>
                <w:rFonts w:hint="eastAsia" w:ascii="宋体" w:cs="宋体"/>
              </w:rPr>
              <w:t>标准</w:t>
            </w:r>
          </w:p>
        </w:tc>
        <w:tc>
          <w:tcPr>
            <w:tcW w:w="5366" w:type="dxa"/>
            <w:gridSpan w:val="3"/>
            <w:vAlign w:val="center"/>
          </w:tcPr>
          <w:p>
            <w:pPr>
              <w:rPr>
                <w:rFonts w:ascii="FangSong_GB2312" w:eastAsia="Times New Roman"/>
                <w:sz w:val="18"/>
                <w:szCs w:val="18"/>
              </w:rPr>
            </w:pPr>
            <w:r>
              <w:rPr>
                <w:rFonts w:ascii="FangSong_GB2312" w:eastAsia="Times New Roman"/>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
                <w:bCs/>
              </w:rPr>
            </w:pPr>
            <w:r>
              <w:rPr>
                <w:rFonts w:hint="eastAsia" w:ascii="宋体" w:cs="宋体"/>
                <w:b/>
                <w:bCs/>
              </w:rPr>
              <w:t>办理主体</w:t>
            </w:r>
            <w:r>
              <w:rPr>
                <w:rFonts w:ascii="宋体" w:cs="宋体"/>
                <w:b/>
                <w:bCs/>
              </w:rPr>
              <w:t>*</w:t>
            </w:r>
          </w:p>
        </w:tc>
        <w:tc>
          <w:tcPr>
            <w:tcW w:w="7140" w:type="dxa"/>
            <w:gridSpan w:val="4"/>
            <w:vAlign w:val="center"/>
          </w:tcPr>
          <w:p>
            <w:pPr>
              <w:rPr>
                <w:rFonts w:ascii="FangSong_GB2312" w:eastAsia="Times New Roman"/>
                <w:sz w:val="18"/>
                <w:szCs w:val="18"/>
              </w:rPr>
            </w:pPr>
            <w:r>
              <w:rPr>
                <w:rFonts w:ascii="FangSong_GB2312" w:eastAsia="Times New Roman"/>
                <w:sz w:val="18"/>
                <w:szCs w:val="18"/>
              </w:rPr>
              <w:t>海口市发展和改革委员会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
                <w:bCs/>
              </w:rPr>
            </w:pPr>
            <w:r>
              <w:rPr>
                <w:rFonts w:hint="eastAsia" w:ascii="宋体" w:cs="宋体"/>
                <w:b/>
                <w:bCs/>
              </w:rPr>
              <w:t>办理部门</w:t>
            </w:r>
            <w:r>
              <w:rPr>
                <w:rFonts w:ascii="宋体" w:cs="宋体"/>
                <w:b/>
                <w:bCs/>
              </w:rPr>
              <w:t>*</w:t>
            </w:r>
          </w:p>
        </w:tc>
        <w:tc>
          <w:tcPr>
            <w:tcW w:w="7140" w:type="dxa"/>
            <w:gridSpan w:val="4"/>
            <w:vAlign w:val="center"/>
          </w:tcPr>
          <w:p>
            <w:pPr>
              <w:spacing w:line="300" w:lineRule="exact"/>
              <w:rPr>
                <w:rFonts w:ascii="FangSong_GB2312" w:eastAsia="Times New Roman"/>
                <w:sz w:val="18"/>
                <w:szCs w:val="18"/>
              </w:rPr>
            </w:pPr>
            <w:r>
              <w:rPr>
                <w:rFonts w:ascii="FangSong_GB2312" w:eastAsia="Times New Roman"/>
                <w:sz w:val="18"/>
                <w:szCs w:val="18"/>
              </w:rPr>
              <w:t>海口市发展和改革委员会固定资产投资处、产业发展处、社会发展和就业处、财政金融处（开发性金融合作协调办公室）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
                <w:bCs/>
              </w:rPr>
            </w:pPr>
            <w:r>
              <w:rPr>
                <w:rFonts w:hint="eastAsia" w:ascii="宋体" w:cs="宋体"/>
                <w:b/>
                <w:bCs/>
              </w:rPr>
              <w:t>办理地点</w:t>
            </w:r>
            <w:r>
              <w:rPr>
                <w:rFonts w:ascii="宋体" w:cs="宋体"/>
                <w:b/>
                <w:bCs/>
              </w:rPr>
              <w:t>*</w:t>
            </w:r>
          </w:p>
        </w:tc>
        <w:tc>
          <w:tcPr>
            <w:tcW w:w="7140" w:type="dxa"/>
            <w:gridSpan w:val="4"/>
            <w:vAlign w:val="center"/>
          </w:tcPr>
          <w:p>
            <w:pPr>
              <w:spacing w:line="200" w:lineRule="exact"/>
              <w:rPr>
                <w:rFonts w:ascii="FangSong_GB2312" w:eastAsia="Times New Roman"/>
                <w:sz w:val="18"/>
                <w:szCs w:val="18"/>
              </w:rPr>
            </w:pPr>
            <w:r>
              <w:rPr>
                <w:rFonts w:ascii="FangSong_GB2312" w:eastAsia="Times New Roman"/>
                <w:sz w:val="18"/>
                <w:szCs w:val="18"/>
              </w:rPr>
              <w:t>海口市长滨路市政府办公区</w:t>
            </w:r>
            <w:r>
              <w:rPr>
                <w:rFonts w:ascii="FangSong_GB2312" w:eastAsia="Times New Roman" w:cs="FangSong_GB2312"/>
                <w:sz w:val="18"/>
                <w:szCs w:val="18"/>
              </w:rPr>
              <w:t>5</w:t>
            </w:r>
            <w:r>
              <w:rPr>
                <w:rFonts w:ascii="FangSong_GB2312" w:eastAsia="Times New Roman"/>
                <w:sz w:val="18"/>
                <w:szCs w:val="18"/>
              </w:rPr>
              <w:t>号路</w:t>
            </w:r>
            <w:r>
              <w:rPr>
                <w:rFonts w:ascii="FangSong_GB2312" w:eastAsia="Times New Roman" w:cs="FangSong_GB2312"/>
                <w:sz w:val="18"/>
                <w:szCs w:val="18"/>
              </w:rPr>
              <w:t>4</w:t>
            </w:r>
            <w:r>
              <w:rPr>
                <w:rFonts w:ascii="FangSong_GB2312" w:eastAsia="Times New Roman"/>
                <w:sz w:val="18"/>
                <w:szCs w:val="18"/>
              </w:rPr>
              <w:t>楼</w:t>
            </w:r>
            <w:r>
              <w:rPr>
                <w:rFonts w:ascii="FangSong_GB2312" w:eastAsia="Times New Roman" w:cs="FangSong_GB2312"/>
                <w:sz w:val="18"/>
                <w:szCs w:val="18"/>
              </w:rPr>
              <w:t>4012</w:t>
            </w:r>
            <w:r>
              <w:rPr>
                <w:rFonts w:ascii="FangSong_GB2312" w:eastAsia="Times New Roman"/>
                <w:sz w:val="18"/>
                <w:szCs w:val="18"/>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578" w:type="dxa"/>
            <w:vAlign w:val="center"/>
          </w:tcPr>
          <w:p>
            <w:pPr>
              <w:spacing w:line="360" w:lineRule="exact"/>
              <w:jc w:val="center"/>
              <w:rPr>
                <w:rFonts w:ascii="宋体"/>
                <w:b/>
                <w:bCs/>
              </w:rPr>
            </w:pPr>
            <w:r>
              <w:rPr>
                <w:rFonts w:hint="eastAsia" w:ascii="宋体" w:cs="宋体"/>
                <w:b/>
                <w:bCs/>
              </w:rPr>
              <w:t>联系电话</w:t>
            </w:r>
          </w:p>
        </w:tc>
        <w:tc>
          <w:tcPr>
            <w:tcW w:w="7140" w:type="dxa"/>
            <w:gridSpan w:val="4"/>
          </w:tcPr>
          <w:p>
            <w:pPr>
              <w:spacing w:line="360" w:lineRule="exact"/>
              <w:rPr>
                <w:rFonts w:ascii="FangSong_GB2312" w:eastAsia="Times New Roman"/>
                <w:sz w:val="18"/>
                <w:szCs w:val="18"/>
              </w:rPr>
            </w:pPr>
            <w:r>
              <w:rPr>
                <w:rFonts w:ascii="FangSong_GB2312" w:eastAsia="Times New Roman" w:cs="FangSong_GB2312"/>
                <w:sz w:val="18"/>
                <w:szCs w:val="18"/>
              </w:rPr>
              <w:t>68724317</w:t>
            </w:r>
            <w:r>
              <w:rPr>
                <w:rFonts w:ascii="FangSong_GB2312" w:eastAsia="Times New Roman"/>
                <w:sz w:val="18"/>
                <w:szCs w:val="18"/>
              </w:rPr>
              <w:t>、</w:t>
            </w:r>
            <w:r>
              <w:rPr>
                <w:rFonts w:ascii="FangSong_GB2312" w:eastAsia="Times New Roman" w:cs="FangSong_GB2312"/>
                <w:sz w:val="18"/>
                <w:szCs w:val="18"/>
              </w:rPr>
              <w:t>68724302</w:t>
            </w:r>
            <w:r>
              <w:rPr>
                <w:rFonts w:ascii="FangSong_GB2312" w:eastAsia="Times New Roman"/>
                <w:sz w:val="18"/>
                <w:szCs w:val="18"/>
              </w:rPr>
              <w:t>、</w:t>
            </w:r>
            <w:r>
              <w:rPr>
                <w:rFonts w:ascii="FangSong_GB2312" w:eastAsia="Times New Roman" w:cs="FangSong_GB2312"/>
                <w:sz w:val="18"/>
                <w:szCs w:val="18"/>
              </w:rPr>
              <w:t>68724306</w:t>
            </w:r>
            <w:r>
              <w:rPr>
                <w:rFonts w:ascii="FangSong_GB2312" w:eastAsia="Times New Roman"/>
                <w:sz w:val="18"/>
                <w:szCs w:val="18"/>
              </w:rPr>
              <w:t>、</w:t>
            </w:r>
            <w:r>
              <w:rPr>
                <w:rFonts w:ascii="FangSong_GB2312" w:eastAsia="Times New Roman" w:cs="FangSong_GB2312"/>
                <w:sz w:val="18"/>
                <w:szCs w:val="18"/>
              </w:rPr>
              <w:t>68724322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spacing w:line="360" w:lineRule="exact"/>
              <w:jc w:val="center"/>
              <w:rPr>
                <w:rFonts w:ascii="宋体"/>
                <w:b/>
                <w:bCs/>
              </w:rPr>
            </w:pPr>
            <w:r>
              <w:rPr>
                <w:rFonts w:hint="eastAsia" w:ascii="宋体" w:cs="宋体"/>
                <w:b/>
                <w:bCs/>
              </w:rPr>
              <w:t>办理流程图</w:t>
            </w:r>
            <w:r>
              <w:rPr>
                <w:rFonts w:ascii="宋体" w:cs="宋体"/>
                <w:b/>
                <w:bCs/>
              </w:rPr>
              <w:t>*</w:t>
            </w:r>
          </w:p>
        </w:tc>
        <w:tc>
          <w:tcPr>
            <w:tcW w:w="7140" w:type="dxa"/>
            <w:gridSpan w:val="4"/>
          </w:tcPr>
          <w:p>
            <w:pPr>
              <w:spacing w:line="360" w:lineRule="exact"/>
              <w:rPr>
                <w:rFonts w:ascii="FangSong_GB2312" w:eastAsia="Times New Roman"/>
                <w:sz w:val="18"/>
                <w:szCs w:val="18"/>
              </w:rPr>
            </w:pPr>
            <w:r>
              <w:rPr>
                <w:rFonts w:ascii="FangSong_GB2312" w:eastAsia="Times New Roman"/>
                <w:sz w:val="18"/>
                <w:szCs w:val="18"/>
              </w:rPr>
              <w:t>窗口人员受理—审批人员审核—处室负责人审签—委领导签批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
                <w:bCs/>
              </w:rPr>
            </w:pPr>
            <w:r>
              <w:rPr>
                <w:rFonts w:hint="eastAsia" w:ascii="宋体" w:cs="宋体"/>
                <w:b/>
                <w:bCs/>
              </w:rPr>
              <w:t>办理结果</w:t>
            </w:r>
            <w:r>
              <w:rPr>
                <w:rFonts w:ascii="宋体" w:cs="宋体"/>
                <w:b/>
                <w:bCs/>
              </w:rPr>
              <w:t>*</w:t>
            </w:r>
          </w:p>
        </w:tc>
        <w:tc>
          <w:tcPr>
            <w:tcW w:w="7140" w:type="dxa"/>
            <w:gridSpan w:val="4"/>
            <w:vAlign w:val="center"/>
          </w:tcPr>
          <w:p>
            <w:pPr>
              <w:rPr>
                <w:rFonts w:ascii="FangSong_GB2312" w:eastAsia="Times New Roman"/>
                <w:sz w:val="18"/>
                <w:szCs w:val="18"/>
              </w:rPr>
            </w:pPr>
            <w:r>
              <w:rPr>
                <w:rFonts w:ascii="FangSong_GB2312" w:eastAsia="Times New Roman"/>
                <w:sz w:val="18"/>
                <w:szCs w:val="18"/>
              </w:rPr>
              <w:t>出具复函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spacing w:line="360" w:lineRule="exact"/>
              <w:jc w:val="center"/>
              <w:rPr>
                <w:rFonts w:ascii="宋体"/>
                <w:b/>
                <w:bCs/>
              </w:rPr>
            </w:pPr>
            <w:r>
              <w:rPr>
                <w:rFonts w:hint="eastAsia" w:ascii="宋体" w:cs="宋体"/>
                <w:b/>
                <w:bCs/>
              </w:rPr>
              <w:t>公示时间</w:t>
            </w:r>
            <w:r>
              <w:rPr>
                <w:rFonts w:ascii="宋体" w:cs="宋体"/>
                <w:b/>
                <w:bCs/>
              </w:rPr>
              <w:t>*</w:t>
            </w:r>
          </w:p>
        </w:tc>
        <w:tc>
          <w:tcPr>
            <w:tcW w:w="7140" w:type="dxa"/>
            <w:gridSpan w:val="4"/>
            <w:vAlign w:val="center"/>
          </w:tcPr>
          <w:p>
            <w:pPr>
              <w:spacing w:line="360" w:lineRule="exact"/>
              <w:rPr>
                <w:rFonts w:ascii="FangSong_GB2312" w:eastAsia="Times New Roman"/>
                <w:sz w:val="18"/>
                <w:szCs w:val="18"/>
              </w:rPr>
            </w:pPr>
            <w:r>
              <w:rPr>
                <w:rFonts w:ascii="FangSong_GB2312" w:eastAsia="Times New Roman"/>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
                <w:bCs/>
              </w:rPr>
            </w:pPr>
            <w:r>
              <w:rPr>
                <w:rFonts w:hint="eastAsia" w:ascii="宋体" w:cs="宋体"/>
                <w:b/>
                <w:bCs/>
              </w:rPr>
              <w:t>常见问题解答</w:t>
            </w:r>
          </w:p>
        </w:tc>
        <w:tc>
          <w:tcPr>
            <w:tcW w:w="7140" w:type="dxa"/>
            <w:gridSpan w:val="4"/>
          </w:tcPr>
          <w:p>
            <w:pPr>
              <w:rPr>
                <w:rFonts w:ascii="宋体"/>
              </w:rPr>
            </w:pPr>
            <w:r>
              <w:rPr>
                <w:rFonts w:hint="eastAsia" w:ascii="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
                <w:bCs/>
              </w:rPr>
            </w:pPr>
            <w:r>
              <w:rPr>
                <w:rFonts w:hint="eastAsia" w:ascii="宋体" w:cs="宋体"/>
                <w:b/>
                <w:bCs/>
              </w:rPr>
              <w:t>监督电话</w:t>
            </w:r>
          </w:p>
        </w:tc>
        <w:tc>
          <w:tcPr>
            <w:tcW w:w="7140" w:type="dxa"/>
            <w:gridSpan w:val="4"/>
          </w:tcPr>
          <w:p>
            <w:pPr>
              <w:rPr>
                <w:rFonts w:ascii="FangSong_GB2312" w:eastAsia="Times New Roman"/>
                <w:sz w:val="18"/>
                <w:szCs w:val="18"/>
              </w:rPr>
            </w:pPr>
            <w:r>
              <w:rPr>
                <w:rFonts w:ascii="FangSong_GB2312" w:eastAsia="Times New Roman" w:cs="FangSong_GB2312"/>
                <w:sz w:val="18"/>
                <w:szCs w:val="18"/>
              </w:rPr>
              <w:t>68724310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
                <w:bCs/>
              </w:rPr>
            </w:pPr>
            <w:r>
              <w:rPr>
                <w:rFonts w:hint="eastAsia" w:ascii="宋体" w:cs="宋体"/>
                <w:b/>
                <w:bCs/>
              </w:rPr>
              <w:t>在线办理链接</w:t>
            </w:r>
          </w:p>
        </w:tc>
        <w:tc>
          <w:tcPr>
            <w:tcW w:w="7140" w:type="dxa"/>
            <w:gridSpan w:val="4"/>
          </w:tcPr>
          <w:p>
            <w:pPr>
              <w:rPr>
                <w:rFonts w:ascii="宋体"/>
              </w:rPr>
            </w:pPr>
          </w:p>
        </w:tc>
      </w:tr>
    </w:tbl>
    <w:p>
      <w:pPr>
        <w:jc w:val="center"/>
        <w:rPr>
          <w:rFonts w:ascii="FangSong_GB2312" w:hAnsi="宋体" w:eastAsia="Times New Roman" w:cs="FangSong_GB2312"/>
          <w:b/>
          <w:bCs/>
        </w:rPr>
      </w:pPr>
      <w:r>
        <w:rPr>
          <w:rFonts w:ascii="FangSong_GB2312" w:hAnsi="宋体" w:eastAsia="Times New Roman"/>
          <w:b/>
          <w:bCs/>
        </w:rPr>
        <w:t>填报人：吴国梅</w:t>
      </w:r>
      <w:r>
        <w:rPr>
          <w:rFonts w:ascii="FangSong_GB2312" w:hAnsi="宋体" w:eastAsia="Times New Roman" w:cs="FangSong_GB2312"/>
          <w:b/>
          <w:bCs/>
        </w:rPr>
        <w:t xml:space="preserve">       </w:t>
      </w:r>
      <w:r>
        <w:rPr>
          <w:rFonts w:ascii="FangSong_GB2312" w:hAnsi="宋体" w:eastAsia="Times New Roman"/>
          <w:b/>
          <w:bCs/>
        </w:rPr>
        <w:t>联系电话（手机）：</w:t>
      </w:r>
      <w:r>
        <w:rPr>
          <w:rFonts w:ascii="FangSong_GB2312" w:hAnsi="宋体" w:eastAsia="Times New Roman" w:cs="FangSong_GB2312"/>
          <w:b/>
          <w:bCs/>
        </w:rPr>
        <w:t xml:space="preserve">18907663763       </w:t>
      </w:r>
      <w:r>
        <w:rPr>
          <w:rFonts w:ascii="FangSong_GB2312" w:hAnsi="宋体" w:eastAsia="Times New Roman"/>
          <w:b/>
          <w:bCs/>
        </w:rPr>
        <w:t>邮箱：</w:t>
      </w:r>
      <w:r>
        <w:rPr>
          <w:rFonts w:ascii="FangSong_GB2312" w:hAnsi="宋体" w:eastAsia="Times New Roman" w:cs="FangSong_GB2312"/>
          <w:b/>
          <w:bCs/>
        </w:rPr>
        <w:t>wgm@haikou.gov.cn</w:t>
      </w:r>
    </w:p>
    <w:p>
      <w:pPr>
        <w:rPr>
          <w:rFonts w:ascii="FangSong_GB2312" w:hAnsi="宋体" w:eastAsia="Times New Roman"/>
          <w:b/>
          <w:bCs/>
          <w:sz w:val="24"/>
          <w:szCs w:val="24"/>
        </w:rPr>
      </w:pPr>
    </w:p>
    <w:p>
      <w:pPr>
        <w:jc w:val="center"/>
        <w:rPr>
          <w:rFonts w:ascii="FangSong_GB2312" w:eastAsia="Times New Roman"/>
          <w:b/>
          <w:bCs/>
          <w:sz w:val="32"/>
          <w:szCs w:val="32"/>
        </w:rPr>
      </w:pPr>
      <w:r>
        <w:rPr>
          <w:rFonts w:ascii="FangSong_GB2312" w:eastAsia="Times New Roman"/>
          <w:b/>
          <w:bCs/>
          <w:sz w:val="32"/>
          <w:szCs w:val="32"/>
        </w:rPr>
        <w:t>岗位说明</w:t>
      </w:r>
    </w:p>
    <w:tbl>
      <w:tblPr>
        <w:tblStyle w:val="3"/>
        <w:tblW w:w="966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50"/>
        <w:gridCol w:w="5145"/>
        <w:gridCol w:w="147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33" w:type="dxa"/>
            <w:vAlign w:val="center"/>
          </w:tcPr>
          <w:p>
            <w:pPr>
              <w:tabs>
                <w:tab w:val="left" w:pos="2115"/>
              </w:tabs>
              <w:jc w:val="center"/>
              <w:rPr>
                <w:rFonts w:ascii="黑体" w:eastAsia="黑体"/>
                <w:b/>
                <w:bCs/>
                <w:sz w:val="18"/>
                <w:szCs w:val="18"/>
              </w:rPr>
            </w:pPr>
            <w:r>
              <w:rPr>
                <w:rFonts w:hint="eastAsia" w:ascii="黑体" w:eastAsia="黑体" w:cs="黑体"/>
                <w:b/>
                <w:bCs/>
                <w:sz w:val="18"/>
                <w:szCs w:val="18"/>
              </w:rPr>
              <w:t>序号</w:t>
            </w:r>
          </w:p>
        </w:tc>
        <w:tc>
          <w:tcPr>
            <w:tcW w:w="1050" w:type="dxa"/>
            <w:vAlign w:val="center"/>
          </w:tcPr>
          <w:p>
            <w:pPr>
              <w:tabs>
                <w:tab w:val="left" w:pos="2115"/>
              </w:tabs>
              <w:jc w:val="center"/>
              <w:rPr>
                <w:rFonts w:ascii="黑体" w:eastAsia="黑体"/>
                <w:b/>
                <w:bCs/>
                <w:sz w:val="18"/>
                <w:szCs w:val="18"/>
              </w:rPr>
            </w:pPr>
            <w:r>
              <w:rPr>
                <w:rFonts w:hint="eastAsia" w:ascii="黑体" w:eastAsia="黑体" w:cs="黑体"/>
                <w:b/>
                <w:bCs/>
                <w:sz w:val="18"/>
                <w:szCs w:val="18"/>
              </w:rPr>
              <w:t>岗位名称</w:t>
            </w:r>
          </w:p>
        </w:tc>
        <w:tc>
          <w:tcPr>
            <w:tcW w:w="5145" w:type="dxa"/>
            <w:vAlign w:val="center"/>
          </w:tcPr>
          <w:p>
            <w:pPr>
              <w:tabs>
                <w:tab w:val="left" w:pos="2115"/>
              </w:tabs>
              <w:jc w:val="center"/>
              <w:rPr>
                <w:rFonts w:ascii="黑体" w:eastAsia="黑体"/>
                <w:b/>
                <w:bCs/>
                <w:sz w:val="18"/>
                <w:szCs w:val="18"/>
              </w:rPr>
            </w:pPr>
            <w:r>
              <w:rPr>
                <w:rFonts w:hint="eastAsia" w:ascii="黑体" w:eastAsia="黑体" w:cs="黑体"/>
                <w:b/>
                <w:bCs/>
                <w:sz w:val="18"/>
                <w:szCs w:val="18"/>
              </w:rPr>
              <w:t>工作职责</w:t>
            </w:r>
          </w:p>
        </w:tc>
        <w:tc>
          <w:tcPr>
            <w:tcW w:w="1470" w:type="dxa"/>
            <w:vAlign w:val="center"/>
          </w:tcPr>
          <w:p>
            <w:pPr>
              <w:tabs>
                <w:tab w:val="left" w:pos="2115"/>
              </w:tabs>
              <w:jc w:val="center"/>
              <w:rPr>
                <w:rFonts w:ascii="黑体" w:eastAsia="黑体"/>
                <w:b/>
                <w:bCs/>
                <w:sz w:val="18"/>
                <w:szCs w:val="18"/>
              </w:rPr>
            </w:pPr>
            <w:r>
              <w:rPr>
                <w:rFonts w:hint="eastAsia" w:ascii="黑体" w:eastAsia="黑体" w:cs="黑体"/>
                <w:b/>
                <w:bCs/>
                <w:sz w:val="18"/>
                <w:szCs w:val="18"/>
              </w:rPr>
              <w:t>负责人</w:t>
            </w:r>
          </w:p>
        </w:tc>
        <w:tc>
          <w:tcPr>
            <w:tcW w:w="1365" w:type="dxa"/>
            <w:vAlign w:val="center"/>
          </w:tcPr>
          <w:p>
            <w:pPr>
              <w:tabs>
                <w:tab w:val="left" w:pos="2115"/>
              </w:tabs>
              <w:jc w:val="center"/>
              <w:rPr>
                <w:rFonts w:ascii="黑体" w:eastAsia="黑体"/>
                <w:b/>
                <w:bCs/>
                <w:sz w:val="18"/>
                <w:szCs w:val="18"/>
              </w:rPr>
            </w:pPr>
            <w:r>
              <w:rPr>
                <w:rFonts w:hint="eastAsia" w:ascii="黑体" w:eastAsia="黑体" w:cs="黑体"/>
                <w:b/>
                <w:bCs/>
                <w:sz w:val="18"/>
                <w:szCs w:val="18"/>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33" w:type="dxa"/>
            <w:vAlign w:val="center"/>
          </w:tcPr>
          <w:p>
            <w:pPr>
              <w:tabs>
                <w:tab w:val="left" w:pos="2115"/>
              </w:tabs>
              <w:spacing w:line="300" w:lineRule="exact"/>
              <w:jc w:val="center"/>
              <w:rPr>
                <w:rFonts w:ascii="FangSong_GB2312" w:eastAsia="Times New Roman" w:cs="FangSong_GB2312"/>
                <w:sz w:val="18"/>
                <w:szCs w:val="18"/>
              </w:rPr>
            </w:pPr>
            <w:r>
              <w:rPr>
                <w:rFonts w:ascii="FangSong_GB2312" w:eastAsia="Times New Roman" w:cs="FangSong_GB2312"/>
                <w:sz w:val="18"/>
                <w:szCs w:val="18"/>
              </w:rPr>
              <w:t>1</w:t>
            </w:r>
          </w:p>
        </w:tc>
        <w:tc>
          <w:tcPr>
            <w:tcW w:w="1050" w:type="dxa"/>
            <w:vAlign w:val="center"/>
          </w:tcPr>
          <w:p>
            <w:pPr>
              <w:tabs>
                <w:tab w:val="left" w:pos="2115"/>
              </w:tabs>
              <w:spacing w:line="300" w:lineRule="exact"/>
              <w:jc w:val="center"/>
              <w:rPr>
                <w:rFonts w:ascii="FangSong_GB2312" w:eastAsia="Times New Roman"/>
                <w:sz w:val="18"/>
                <w:szCs w:val="18"/>
              </w:rPr>
            </w:pPr>
            <w:r>
              <w:rPr>
                <w:rFonts w:ascii="FangSong_GB2312" w:eastAsia="Times New Roman"/>
                <w:sz w:val="18"/>
                <w:szCs w:val="18"/>
              </w:rPr>
              <w:t>受理岗</w:t>
            </w:r>
          </w:p>
        </w:tc>
        <w:tc>
          <w:tcPr>
            <w:tcW w:w="5145" w:type="dxa"/>
            <w:vAlign w:val="center"/>
          </w:tcPr>
          <w:p>
            <w:pPr>
              <w:tabs>
                <w:tab w:val="left" w:pos="2115"/>
              </w:tabs>
              <w:spacing w:line="300" w:lineRule="exact"/>
              <w:rPr>
                <w:rFonts w:ascii="FangSong_GB2312" w:eastAsia="Times New Roman"/>
                <w:sz w:val="18"/>
                <w:szCs w:val="18"/>
              </w:rPr>
            </w:pPr>
            <w:r>
              <w:rPr>
                <w:rFonts w:ascii="FangSong_GB2312" w:eastAsia="Times New Roman"/>
                <w:sz w:val="18"/>
                <w:szCs w:val="18"/>
              </w:rPr>
              <w:t>初步审查申请材料完整性和准确性做出受理决定。并负责将复函送达申请人。</w:t>
            </w:r>
          </w:p>
        </w:tc>
        <w:tc>
          <w:tcPr>
            <w:tcW w:w="1470" w:type="dxa"/>
            <w:vAlign w:val="center"/>
          </w:tcPr>
          <w:p>
            <w:pPr>
              <w:tabs>
                <w:tab w:val="left" w:pos="2115"/>
              </w:tabs>
              <w:spacing w:line="300" w:lineRule="exact"/>
              <w:jc w:val="center"/>
              <w:rPr>
                <w:rFonts w:ascii="FangSong_GB2312" w:eastAsia="Times New Roman"/>
                <w:sz w:val="18"/>
                <w:szCs w:val="18"/>
              </w:rPr>
            </w:pPr>
            <w:r>
              <w:rPr>
                <w:rFonts w:ascii="FangSong_GB2312" w:eastAsia="Times New Roman"/>
                <w:sz w:val="18"/>
                <w:szCs w:val="18"/>
              </w:rPr>
              <w:t>办公室</w:t>
            </w:r>
          </w:p>
        </w:tc>
        <w:tc>
          <w:tcPr>
            <w:tcW w:w="1365" w:type="dxa"/>
            <w:vAlign w:val="center"/>
          </w:tcPr>
          <w:p>
            <w:pPr>
              <w:tabs>
                <w:tab w:val="left" w:pos="2115"/>
              </w:tabs>
              <w:spacing w:line="300" w:lineRule="exact"/>
              <w:jc w:val="center"/>
              <w:rPr>
                <w:rFonts w:ascii="FangSong_GB2312" w:eastAsia="Times New Roman"/>
                <w:sz w:val="18"/>
                <w:szCs w:val="18"/>
              </w:rPr>
            </w:pPr>
            <w:r>
              <w:rPr>
                <w:rFonts w:ascii="FangSong_GB2312" w:eastAsia="Times New Roman" w:cs="FangSong_GB2312"/>
                <w:sz w:val="18"/>
                <w:szCs w:val="18"/>
              </w:rPr>
              <w:t>0.5</w:t>
            </w:r>
            <w:r>
              <w:rPr>
                <w:rFonts w:ascii="FangSong_GB2312" w:eastAsia="Times New Roman"/>
                <w:sz w:val="18"/>
                <w:szCs w:val="18"/>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33" w:type="dxa"/>
            <w:vAlign w:val="center"/>
          </w:tcPr>
          <w:p>
            <w:pPr>
              <w:tabs>
                <w:tab w:val="left" w:pos="2115"/>
              </w:tabs>
              <w:spacing w:line="300" w:lineRule="exact"/>
              <w:jc w:val="center"/>
              <w:rPr>
                <w:rFonts w:ascii="FangSong_GB2312" w:eastAsia="Times New Roman" w:cs="FangSong_GB2312"/>
                <w:sz w:val="18"/>
                <w:szCs w:val="18"/>
              </w:rPr>
            </w:pPr>
            <w:r>
              <w:rPr>
                <w:rFonts w:ascii="FangSong_GB2312" w:eastAsia="Times New Roman" w:cs="FangSong_GB2312"/>
                <w:sz w:val="18"/>
                <w:szCs w:val="18"/>
              </w:rPr>
              <w:t>2</w:t>
            </w:r>
          </w:p>
        </w:tc>
        <w:tc>
          <w:tcPr>
            <w:tcW w:w="1050" w:type="dxa"/>
            <w:vAlign w:val="center"/>
          </w:tcPr>
          <w:p>
            <w:pPr>
              <w:tabs>
                <w:tab w:val="left" w:pos="2115"/>
              </w:tabs>
              <w:spacing w:line="300" w:lineRule="exact"/>
              <w:jc w:val="center"/>
              <w:rPr>
                <w:rFonts w:ascii="FangSong_GB2312" w:eastAsia="Times New Roman"/>
                <w:sz w:val="18"/>
                <w:szCs w:val="18"/>
              </w:rPr>
            </w:pPr>
            <w:r>
              <w:rPr>
                <w:rFonts w:ascii="FangSong_GB2312" w:eastAsia="Times New Roman"/>
                <w:sz w:val="18"/>
                <w:szCs w:val="18"/>
              </w:rPr>
              <w:t>初审岗</w:t>
            </w:r>
          </w:p>
        </w:tc>
        <w:tc>
          <w:tcPr>
            <w:tcW w:w="5145" w:type="dxa"/>
            <w:vAlign w:val="center"/>
          </w:tcPr>
          <w:p>
            <w:pPr>
              <w:spacing w:line="300" w:lineRule="exact"/>
              <w:rPr>
                <w:rFonts w:ascii="FangSong_GB2312" w:eastAsia="Times New Roman"/>
                <w:sz w:val="18"/>
                <w:szCs w:val="18"/>
              </w:rPr>
            </w:pPr>
            <w:r>
              <w:rPr>
                <w:rFonts w:ascii="FangSong_GB2312" w:eastAsia="Times New Roman" w:cs="FangSong_GB2312"/>
                <w:sz w:val="18"/>
                <w:szCs w:val="18"/>
              </w:rPr>
              <w:t>1</w:t>
            </w:r>
            <w:r>
              <w:rPr>
                <w:rFonts w:ascii="FangSong_GB2312" w:eastAsia="Times New Roman"/>
                <w:sz w:val="18"/>
                <w:szCs w:val="18"/>
              </w:rPr>
              <w:t>、对申报材料进行初审；</w:t>
            </w:r>
            <w:r>
              <w:rPr>
                <w:rFonts w:ascii="FangSong_GB2312" w:eastAsia="Times New Roman" w:cs="FangSong_GB2312"/>
                <w:sz w:val="18"/>
                <w:szCs w:val="18"/>
              </w:rPr>
              <w:t>2</w:t>
            </w:r>
            <w:r>
              <w:rPr>
                <w:rFonts w:ascii="FangSong_GB2312" w:eastAsia="Times New Roman"/>
                <w:sz w:val="18"/>
                <w:szCs w:val="18"/>
              </w:rPr>
              <w:t>、查验概算调整内容是否符合相关要求，对审批过程中发生的问题及时反馈，并给出相应建议等；</w:t>
            </w:r>
            <w:r>
              <w:rPr>
                <w:rFonts w:ascii="FangSong_GB2312" w:eastAsia="Times New Roman" w:cs="FangSong_GB2312"/>
                <w:sz w:val="18"/>
                <w:szCs w:val="18"/>
              </w:rPr>
              <w:t>3</w:t>
            </w:r>
            <w:r>
              <w:rPr>
                <w:rFonts w:ascii="FangSong_GB2312" w:eastAsia="Times New Roman"/>
                <w:sz w:val="18"/>
                <w:szCs w:val="18"/>
              </w:rPr>
              <w:t>、草拟复函。</w:t>
            </w:r>
          </w:p>
        </w:tc>
        <w:tc>
          <w:tcPr>
            <w:tcW w:w="1470" w:type="dxa"/>
            <w:vAlign w:val="center"/>
          </w:tcPr>
          <w:p>
            <w:pPr>
              <w:tabs>
                <w:tab w:val="left" w:pos="2115"/>
              </w:tabs>
              <w:spacing w:line="300" w:lineRule="exact"/>
              <w:rPr>
                <w:rFonts w:ascii="FangSong_GB2312" w:eastAsia="Times New Roman"/>
                <w:sz w:val="18"/>
                <w:szCs w:val="18"/>
              </w:rPr>
            </w:pPr>
            <w:r>
              <w:rPr>
                <w:rFonts w:ascii="FangSong_GB2312" w:eastAsia="Times New Roman"/>
                <w:sz w:val="18"/>
                <w:szCs w:val="18"/>
              </w:rPr>
              <w:t>市发改委相关处室经办人</w:t>
            </w:r>
          </w:p>
        </w:tc>
        <w:tc>
          <w:tcPr>
            <w:tcW w:w="1365" w:type="dxa"/>
            <w:vAlign w:val="center"/>
          </w:tcPr>
          <w:p>
            <w:pPr>
              <w:tabs>
                <w:tab w:val="left" w:pos="2115"/>
              </w:tabs>
              <w:spacing w:line="300" w:lineRule="exact"/>
              <w:jc w:val="center"/>
              <w:rPr>
                <w:rFonts w:ascii="FangSong_GB2312" w:eastAsia="Times New Roman"/>
                <w:sz w:val="18"/>
                <w:szCs w:val="18"/>
              </w:rPr>
            </w:pPr>
            <w:r>
              <w:rPr>
                <w:rFonts w:ascii="FangSong_GB2312" w:eastAsia="Times New Roman" w:cs="FangSong_GB2312"/>
                <w:sz w:val="18"/>
                <w:szCs w:val="18"/>
              </w:rPr>
              <w:t>1</w:t>
            </w:r>
            <w:r>
              <w:rPr>
                <w:rFonts w:ascii="FangSong_GB2312" w:eastAsia="Times New Roman"/>
                <w:sz w:val="18"/>
                <w:szCs w:val="18"/>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33" w:type="dxa"/>
            <w:vAlign w:val="center"/>
          </w:tcPr>
          <w:p>
            <w:pPr>
              <w:tabs>
                <w:tab w:val="left" w:pos="2115"/>
              </w:tabs>
              <w:spacing w:line="300" w:lineRule="exact"/>
              <w:jc w:val="center"/>
              <w:rPr>
                <w:rFonts w:ascii="FangSong_GB2312" w:eastAsia="Times New Roman" w:cs="FangSong_GB2312"/>
                <w:sz w:val="18"/>
                <w:szCs w:val="18"/>
              </w:rPr>
            </w:pPr>
            <w:r>
              <w:rPr>
                <w:rFonts w:ascii="FangSong_GB2312" w:eastAsia="Times New Roman" w:cs="FangSong_GB2312"/>
                <w:sz w:val="18"/>
                <w:szCs w:val="18"/>
              </w:rPr>
              <w:t>3</w:t>
            </w:r>
          </w:p>
        </w:tc>
        <w:tc>
          <w:tcPr>
            <w:tcW w:w="1050" w:type="dxa"/>
            <w:vAlign w:val="center"/>
          </w:tcPr>
          <w:p>
            <w:pPr>
              <w:tabs>
                <w:tab w:val="left" w:pos="2115"/>
              </w:tabs>
              <w:spacing w:line="300" w:lineRule="exact"/>
              <w:jc w:val="center"/>
              <w:rPr>
                <w:rFonts w:ascii="FangSong_GB2312" w:eastAsia="Times New Roman"/>
                <w:sz w:val="18"/>
                <w:szCs w:val="18"/>
              </w:rPr>
            </w:pPr>
            <w:r>
              <w:rPr>
                <w:rFonts w:ascii="FangSong_GB2312" w:eastAsia="Times New Roman"/>
                <w:sz w:val="18"/>
                <w:szCs w:val="18"/>
              </w:rPr>
              <w:t>复核岗</w:t>
            </w:r>
          </w:p>
        </w:tc>
        <w:tc>
          <w:tcPr>
            <w:tcW w:w="5145" w:type="dxa"/>
            <w:vAlign w:val="center"/>
          </w:tcPr>
          <w:p>
            <w:pPr>
              <w:spacing w:line="300" w:lineRule="exact"/>
              <w:rPr>
                <w:rFonts w:ascii="FangSong_GB2312" w:eastAsia="Times New Roman"/>
                <w:sz w:val="18"/>
                <w:szCs w:val="18"/>
              </w:rPr>
            </w:pPr>
            <w:r>
              <w:rPr>
                <w:rFonts w:ascii="FangSong_GB2312" w:eastAsia="Times New Roman" w:cs="FangSong_GB2312"/>
                <w:sz w:val="18"/>
                <w:szCs w:val="18"/>
              </w:rPr>
              <w:t>1</w:t>
            </w:r>
            <w:r>
              <w:rPr>
                <w:rFonts w:ascii="FangSong_GB2312" w:eastAsia="Times New Roman"/>
                <w:sz w:val="18"/>
                <w:szCs w:val="18"/>
              </w:rPr>
              <w:t>、全面审查申请材料；</w:t>
            </w:r>
            <w:r>
              <w:rPr>
                <w:rFonts w:ascii="FangSong_GB2312" w:eastAsia="Times New Roman" w:cs="FangSong_GB2312"/>
                <w:sz w:val="18"/>
                <w:szCs w:val="18"/>
              </w:rPr>
              <w:t>2</w:t>
            </w:r>
            <w:r>
              <w:rPr>
                <w:rFonts w:ascii="FangSong_GB2312" w:eastAsia="Times New Roman"/>
                <w:sz w:val="18"/>
                <w:szCs w:val="18"/>
              </w:rPr>
              <w:t>、复核相关资料是否符合要求；</w:t>
            </w:r>
            <w:r>
              <w:rPr>
                <w:rFonts w:ascii="FangSong_GB2312" w:eastAsia="Times New Roman" w:cs="FangSong_GB2312"/>
                <w:sz w:val="18"/>
                <w:szCs w:val="18"/>
              </w:rPr>
              <w:t>3</w:t>
            </w:r>
            <w:r>
              <w:rPr>
                <w:rFonts w:ascii="FangSong_GB2312" w:eastAsia="Times New Roman"/>
                <w:sz w:val="18"/>
                <w:szCs w:val="18"/>
              </w:rPr>
              <w:t>、拟定审批意见上报分管领导。</w:t>
            </w:r>
          </w:p>
        </w:tc>
        <w:tc>
          <w:tcPr>
            <w:tcW w:w="1470" w:type="dxa"/>
            <w:vAlign w:val="center"/>
          </w:tcPr>
          <w:p>
            <w:pPr>
              <w:tabs>
                <w:tab w:val="left" w:pos="2115"/>
              </w:tabs>
              <w:spacing w:line="300" w:lineRule="exact"/>
              <w:rPr>
                <w:rFonts w:ascii="FangSong_GB2312" w:eastAsia="Times New Roman"/>
                <w:sz w:val="18"/>
                <w:szCs w:val="18"/>
              </w:rPr>
            </w:pPr>
            <w:r>
              <w:rPr>
                <w:rFonts w:ascii="FangSong_GB2312" w:eastAsia="Times New Roman"/>
                <w:sz w:val="18"/>
                <w:szCs w:val="18"/>
              </w:rPr>
              <w:t>市发改委相关处室处长</w:t>
            </w:r>
          </w:p>
        </w:tc>
        <w:tc>
          <w:tcPr>
            <w:tcW w:w="1365" w:type="dxa"/>
            <w:vAlign w:val="center"/>
          </w:tcPr>
          <w:p>
            <w:pPr>
              <w:tabs>
                <w:tab w:val="left" w:pos="2115"/>
              </w:tabs>
              <w:spacing w:line="300" w:lineRule="exact"/>
              <w:jc w:val="center"/>
              <w:rPr>
                <w:rFonts w:ascii="FangSong_GB2312" w:eastAsia="Times New Roman"/>
                <w:sz w:val="18"/>
                <w:szCs w:val="18"/>
              </w:rPr>
            </w:pPr>
            <w:r>
              <w:rPr>
                <w:rFonts w:ascii="FangSong_GB2312" w:eastAsia="Times New Roman" w:cs="FangSong_GB2312"/>
                <w:sz w:val="18"/>
                <w:szCs w:val="18"/>
              </w:rPr>
              <w:t>0.5</w:t>
            </w:r>
            <w:r>
              <w:rPr>
                <w:rFonts w:ascii="FangSong_GB2312" w:eastAsia="Times New Roman"/>
                <w:sz w:val="18"/>
                <w:szCs w:val="18"/>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33" w:type="dxa"/>
            <w:vAlign w:val="center"/>
          </w:tcPr>
          <w:p>
            <w:pPr>
              <w:tabs>
                <w:tab w:val="left" w:pos="2115"/>
              </w:tabs>
              <w:spacing w:line="300" w:lineRule="exact"/>
              <w:jc w:val="center"/>
              <w:rPr>
                <w:rFonts w:ascii="FangSong_GB2312" w:eastAsia="Times New Roman" w:cs="FangSong_GB2312"/>
                <w:sz w:val="18"/>
                <w:szCs w:val="18"/>
              </w:rPr>
            </w:pPr>
            <w:r>
              <w:rPr>
                <w:rFonts w:ascii="FangSong_GB2312" w:eastAsia="Times New Roman" w:cs="FangSong_GB2312"/>
                <w:sz w:val="18"/>
                <w:szCs w:val="18"/>
              </w:rPr>
              <w:t>4</w:t>
            </w:r>
          </w:p>
        </w:tc>
        <w:tc>
          <w:tcPr>
            <w:tcW w:w="1050" w:type="dxa"/>
            <w:vAlign w:val="center"/>
          </w:tcPr>
          <w:p>
            <w:pPr>
              <w:tabs>
                <w:tab w:val="left" w:pos="2115"/>
              </w:tabs>
              <w:spacing w:line="300" w:lineRule="exact"/>
              <w:jc w:val="center"/>
              <w:rPr>
                <w:rFonts w:ascii="FangSong_GB2312" w:eastAsia="Times New Roman"/>
                <w:sz w:val="18"/>
                <w:szCs w:val="18"/>
              </w:rPr>
            </w:pPr>
            <w:r>
              <w:rPr>
                <w:rFonts w:ascii="FangSong_GB2312" w:eastAsia="Times New Roman"/>
                <w:sz w:val="18"/>
                <w:szCs w:val="18"/>
              </w:rPr>
              <w:t>审批岗</w:t>
            </w:r>
          </w:p>
        </w:tc>
        <w:tc>
          <w:tcPr>
            <w:tcW w:w="5145" w:type="dxa"/>
            <w:vAlign w:val="center"/>
          </w:tcPr>
          <w:p>
            <w:pPr>
              <w:spacing w:line="300" w:lineRule="exact"/>
              <w:rPr>
                <w:rFonts w:ascii="FangSong_GB2312" w:eastAsia="Times New Roman"/>
                <w:sz w:val="18"/>
                <w:szCs w:val="18"/>
              </w:rPr>
            </w:pPr>
            <w:r>
              <w:rPr>
                <w:rFonts w:ascii="FangSong_GB2312" w:eastAsia="Times New Roman"/>
                <w:sz w:val="18"/>
                <w:szCs w:val="18"/>
              </w:rPr>
              <w:t>作出审批意见。</w:t>
            </w:r>
          </w:p>
        </w:tc>
        <w:tc>
          <w:tcPr>
            <w:tcW w:w="1470" w:type="dxa"/>
            <w:vAlign w:val="center"/>
          </w:tcPr>
          <w:p>
            <w:pPr>
              <w:tabs>
                <w:tab w:val="left" w:pos="2115"/>
              </w:tabs>
              <w:spacing w:line="300" w:lineRule="exact"/>
              <w:rPr>
                <w:rFonts w:ascii="FangSong_GB2312" w:eastAsia="Times New Roman"/>
                <w:sz w:val="18"/>
                <w:szCs w:val="18"/>
              </w:rPr>
            </w:pPr>
            <w:r>
              <w:rPr>
                <w:rFonts w:ascii="FangSong_GB2312" w:eastAsia="Times New Roman"/>
                <w:sz w:val="18"/>
                <w:szCs w:val="18"/>
              </w:rPr>
              <w:t>市发改委领导</w:t>
            </w:r>
          </w:p>
        </w:tc>
        <w:tc>
          <w:tcPr>
            <w:tcW w:w="1365" w:type="dxa"/>
            <w:vAlign w:val="center"/>
          </w:tcPr>
          <w:p>
            <w:pPr>
              <w:tabs>
                <w:tab w:val="left" w:pos="2115"/>
              </w:tabs>
              <w:spacing w:line="300" w:lineRule="exact"/>
              <w:jc w:val="center"/>
              <w:rPr>
                <w:rFonts w:ascii="FangSong_GB2312" w:eastAsia="Times New Roman"/>
                <w:sz w:val="18"/>
                <w:szCs w:val="18"/>
              </w:rPr>
            </w:pPr>
            <w:r>
              <w:rPr>
                <w:rFonts w:ascii="FangSong_GB2312" w:eastAsia="Times New Roman" w:cs="FangSong_GB2312"/>
                <w:sz w:val="18"/>
                <w:szCs w:val="18"/>
              </w:rPr>
              <w:t>1</w:t>
            </w:r>
            <w:r>
              <w:rPr>
                <w:rFonts w:ascii="FangSong_GB2312" w:eastAsia="Times New Roman"/>
                <w:sz w:val="18"/>
                <w:szCs w:val="18"/>
              </w:rPr>
              <w:t>个工作日</w:t>
            </w:r>
          </w:p>
        </w:tc>
      </w:tr>
    </w:tbl>
    <w:p>
      <w:pPr>
        <w:rPr>
          <w:rFonts w:ascii="FangSong_GB2312" w:hAnsi="宋体" w:eastAsia="Times New Roman"/>
          <w:b/>
          <w:bCs/>
        </w:rPr>
      </w:pPr>
      <w:r>
        <w:rPr>
          <w:rFonts w:ascii="FangSong_GB2312" w:hAnsi="宋体" w:eastAsia="Times New Roman"/>
          <w:b/>
          <w:bCs/>
        </w:rPr>
        <w:t>填报人：吴国梅</w:t>
      </w:r>
      <w:r>
        <w:rPr>
          <w:rFonts w:ascii="FangSong_GB2312" w:hAnsi="宋体" w:eastAsia="Times New Roman" w:cs="FangSong_GB2312"/>
          <w:b/>
          <w:bCs/>
        </w:rPr>
        <w:t xml:space="preserve">       </w:t>
      </w:r>
      <w:r>
        <w:rPr>
          <w:rFonts w:ascii="FangSong_GB2312" w:hAnsi="宋体" w:eastAsia="Times New Roman"/>
          <w:b/>
          <w:bCs/>
        </w:rPr>
        <w:t>联系电话（手机）：</w:t>
      </w:r>
      <w:r>
        <w:rPr>
          <w:rFonts w:ascii="FangSong_GB2312" w:hAnsi="宋体" w:eastAsia="Times New Roman" w:cs="FangSong_GB2312"/>
          <w:b/>
          <w:bCs/>
        </w:rPr>
        <w:t xml:space="preserve">18907663763       </w:t>
      </w:r>
      <w:r>
        <w:rPr>
          <w:rFonts w:ascii="FangSong_GB2312" w:hAnsi="宋体" w:eastAsia="Times New Roman"/>
          <w:b/>
          <w:bCs/>
        </w:rPr>
        <w:t>邮箱：</w:t>
      </w:r>
      <w:r>
        <w:rPr>
          <w:rFonts w:ascii="FangSong_GB2312" w:hAnsi="宋体" w:eastAsia="Times New Roman" w:cs="FangSong_GB2312"/>
          <w:b/>
          <w:bCs/>
        </w:rPr>
        <w:t>wgm@haikou.gov.cn</w:t>
      </w:r>
    </w:p>
    <w:p>
      <w:pPr>
        <w:rPr>
          <w:rFonts w:ascii="FangSong_GB2312" w:hAnsi="宋体" w:eastAsia="Times New Roman"/>
          <w:b/>
          <w:bCs/>
        </w:rPr>
      </w:pPr>
    </w:p>
    <w:p>
      <w:pPr>
        <w:rPr>
          <w:rFonts w:ascii="FangSong_GB2312" w:hAnsi="宋体" w:eastAsia="Times New Roman"/>
          <w:b/>
          <w:bCs/>
        </w:rPr>
      </w:pPr>
    </w:p>
    <w:p>
      <w:pPr>
        <w:rPr>
          <w:rFonts w:ascii="FangSong_GB2312" w:hAnsi="宋体" w:eastAsia="Times New Roman"/>
          <w:b/>
          <w:bCs/>
        </w:rPr>
        <w:sectPr>
          <w:pgSz w:w="11906" w:h="16838"/>
          <w:pgMar w:top="794" w:right="1247" w:bottom="794" w:left="1247" w:header="851" w:footer="992" w:gutter="0"/>
          <w:cols w:space="720" w:num="1"/>
          <w:docGrid w:type="lines" w:linePitch="312" w:charSpace="0"/>
        </w:sectPr>
      </w:pPr>
    </w:p>
    <w:p>
      <w:pPr>
        <w:jc w:val="center"/>
        <w:outlineLvl w:val="0"/>
        <w:rPr>
          <w:rFonts w:ascii="宋体"/>
          <w:b/>
          <w:bCs/>
          <w:sz w:val="44"/>
          <w:szCs w:val="44"/>
        </w:rPr>
      </w:pPr>
      <w:r>
        <w:rPr>
          <w:rFonts w:hint="eastAsia" w:ascii="宋体" w:hAnsi="宋体" w:cs="宋体"/>
          <w:b/>
          <w:bCs/>
          <w:sz w:val="44"/>
          <w:szCs w:val="44"/>
        </w:rPr>
        <w:t>政府投资项目超概算审批行政审批服务事项流程图</w:t>
      </w:r>
    </w:p>
    <w:p>
      <w:pPr>
        <w:spacing w:line="240" w:lineRule="exact"/>
        <w:outlineLvl w:val="0"/>
        <w:rPr>
          <w:rFonts w:ascii="宋体"/>
          <w:b/>
          <w:bCs/>
          <w:sz w:val="32"/>
          <w:szCs w:val="32"/>
        </w:rPr>
      </w:pPr>
    </w:p>
    <w:p>
      <w:pPr>
        <w:outlineLvl w:val="0"/>
        <w:rPr>
          <w:rFonts w:ascii="宋体"/>
          <w:b/>
          <w:bCs/>
          <w:sz w:val="32"/>
          <w:szCs w:val="32"/>
        </w:rPr>
      </w:pPr>
      <w:r>
        <mc:AlternateContent>
          <mc:Choice Requires="wps">
            <w:drawing>
              <wp:anchor distT="0" distB="0" distL="114300" distR="114300" simplePos="0" relativeHeight="251532288" behindDoc="0" locked="0" layoutInCell="1" allowOverlap="1">
                <wp:simplePos x="0" y="0"/>
                <wp:positionH relativeFrom="column">
                  <wp:posOffset>1371600</wp:posOffset>
                </wp:positionH>
                <wp:positionV relativeFrom="paragraph">
                  <wp:posOffset>150495</wp:posOffset>
                </wp:positionV>
                <wp:extent cx="2400300" cy="396240"/>
                <wp:effectExtent l="9525" t="9525" r="9525" b="13335"/>
                <wp:wrapNone/>
                <wp:docPr id="1" name="Oval 768"/>
                <wp:cNvGraphicFramePr/>
                <a:graphic xmlns:a="http://schemas.openxmlformats.org/drawingml/2006/main">
                  <a:graphicData uri="http://schemas.microsoft.com/office/word/2010/wordprocessingShape">
                    <wps:wsp>
                      <wps:cNvSpPr/>
                      <wps:spPr>
                        <a:xfrm>
                          <a:off x="0" y="0"/>
                          <a:ext cx="2400300" cy="396240"/>
                        </a:xfrm>
                        <a:prstGeom prst="ellipse">
                          <a:avLst/>
                        </a:prstGeom>
                        <a:solidFill>
                          <a:srgbClr val="FFFFFF"/>
                        </a:solidFill>
                        <a:ln w="19050" cap="flat" cmpd="sng">
                          <a:solidFill>
                            <a:srgbClr val="000000"/>
                          </a:solidFill>
                          <a:prstDash val="solid"/>
                          <a:headEnd type="none" w="med" len="med"/>
                          <a:tailEnd type="none" w="med" len="med"/>
                        </a:ln>
                      </wps:spPr>
                      <wps:txbx>
                        <w:txbxContent>
                          <w:p>
                            <w:pPr>
                              <w:jc w:val="center"/>
                            </w:pPr>
                            <w:r>
                              <w:rPr>
                                <w:rFonts w:hint="eastAsia" w:cs="宋体"/>
                              </w:rPr>
                              <w:t>申请人提出申请</w:t>
                            </w:r>
                          </w:p>
                        </w:txbxContent>
                      </wps:txbx>
                      <wps:bodyPr upright="1"/>
                    </wps:wsp>
                  </a:graphicData>
                </a:graphic>
              </wp:anchor>
            </w:drawing>
          </mc:Choice>
          <mc:Fallback>
            <w:pict>
              <v:shape id="Oval 768" o:spid="_x0000_s1026" o:spt="3" type="#_x0000_t3" style="position:absolute;left:0pt;margin-left:108pt;margin-top:11.85pt;height:31.2pt;width:189pt;z-index:251532288;mso-width-relative:page;mso-height-relative:page;" coordsize="21600,21600" o:gfxdata="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aBbevZAAAACQEAAA8AAAAAAAAA&#10;AQAgAAAAIgAAAGRycy9kb3ducmV2LnhtbFBLAQIUABQAAAAIAIdO4kCsxx1e1wEAANUDAAAOAAAA&#10;AAAAAAEAIAAAACgBAABkcnMvZTJvRG9jLnhtbFBLBQYAAAAABgAGAFkBAABxBQAAAAA=&#10;">
                <v:path/>
                <v:fill focussize="0,0"/>
                <v:stroke weight="1.5pt"/>
                <v:imagedata o:title=""/>
                <o:lock v:ext="edit"/>
                <v:textbox>
                  <w:txbxContent>
                    <w:p>
                      <w:pPr>
                        <w:jc w:val="center"/>
                      </w:pPr>
                      <w:r>
                        <w:rPr>
                          <w:rFonts w:hint="eastAsia" w:cs="宋体"/>
                        </w:rPr>
                        <w:t>申请人提出申请</w:t>
                      </w:r>
                    </w:p>
                  </w:txbxContent>
                </v:textbox>
              </v:shape>
            </w:pict>
          </mc:Fallback>
        </mc:AlternateContent>
      </w:r>
    </w:p>
    <w:p>
      <w:pPr>
        <w:jc w:val="center"/>
        <w:outlineLvl w:val="0"/>
        <w:rPr>
          <w:rFonts w:ascii="宋体"/>
          <w:b/>
          <w:bCs/>
          <w:sz w:val="32"/>
          <w:szCs w:val="32"/>
        </w:rPr>
      </w:pPr>
      <w:r>
        <mc:AlternateContent>
          <mc:Choice Requires="wps">
            <w:drawing>
              <wp:anchor distT="0" distB="0" distL="114300" distR="114300" simplePos="0" relativeHeight="251534336" behindDoc="0" locked="0" layoutInCell="1" allowOverlap="1">
                <wp:simplePos x="0" y="0"/>
                <wp:positionH relativeFrom="column">
                  <wp:posOffset>2600325</wp:posOffset>
                </wp:positionH>
                <wp:positionV relativeFrom="paragraph">
                  <wp:posOffset>200025</wp:posOffset>
                </wp:positionV>
                <wp:extent cx="635" cy="594360"/>
                <wp:effectExtent l="62865" t="0" r="69850" b="15240"/>
                <wp:wrapNone/>
                <wp:docPr id="2" name="Line 770"/>
                <wp:cNvGraphicFramePr/>
                <a:graphic xmlns:a="http://schemas.openxmlformats.org/drawingml/2006/main">
                  <a:graphicData uri="http://schemas.microsoft.com/office/word/2010/wordprocessingShape">
                    <wps:wsp>
                      <wps:cNvSpPr/>
                      <wps:spPr>
                        <a:xfrm flipV="1">
                          <a:off x="0" y="0"/>
                          <a:ext cx="635" cy="594360"/>
                        </a:xfrm>
                        <a:prstGeom prst="line">
                          <a:avLst/>
                        </a:prstGeom>
                        <a:ln w="19050" cap="flat" cmpd="sng">
                          <a:solidFill>
                            <a:srgbClr val="000000"/>
                          </a:solidFill>
                          <a:prstDash val="solid"/>
                          <a:headEnd type="none" w="med" len="med"/>
                          <a:tailEnd type="triangle" w="lg" len="lg"/>
                        </a:ln>
                      </wps:spPr>
                      <wps:bodyPr upright="1"/>
                    </wps:wsp>
                  </a:graphicData>
                </a:graphic>
              </wp:anchor>
            </w:drawing>
          </mc:Choice>
          <mc:Fallback>
            <w:pict>
              <v:line id="Line 770" o:spid="_x0000_s1026" o:spt="20" style="position:absolute;left:0pt;flip:y;margin-left:204.75pt;margin-top:15.75pt;height:46.8pt;width:0.05pt;z-index:251534336;mso-width-relative:page;mso-height-relative:page;" coordsize="21600,21600" o:gfxdata="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kBM7WAAAACgEAAA8AAAAAAAAAAQAgAAAA&#10;IgAAAGRycy9kb3ducmV2LnhtbFBLAQIUABQAAAAIAIdO4kBqdTfO1AEAAJsDAAAOAAAAAAAAAAEA&#10;IAAAACUBAABkcnMvZTJvRG9jLnhtbFBLBQYAAAAABgAGAFkBAABrBQAAAAA=&#10;">
                <v:path arrowok="t"/>
                <v:fill focussize="0,0"/>
                <v:stroke weight="1.5pt" endarrow="block" endarrowwidth="wide" endarrowlength="long"/>
                <v:imagedata o:title=""/>
                <o:lock v:ext="edit"/>
              </v:line>
            </w:pict>
          </mc:Fallback>
        </mc:AlternateContent>
      </w:r>
    </w:p>
    <w:p>
      <w:pPr>
        <w:spacing w:line="240" w:lineRule="exact"/>
        <w:outlineLvl w:val="0"/>
        <w:rPr>
          <w:rFonts w:ascii="宋体"/>
          <w:b/>
          <w:bCs/>
          <w:sz w:val="32"/>
          <w:szCs w:val="32"/>
        </w:rPr>
      </w:pPr>
    </w:p>
    <w:p>
      <w:pPr>
        <w:spacing w:line="240" w:lineRule="exact"/>
        <w:outlineLvl w:val="0"/>
        <w:rPr>
          <w:rFonts w:ascii="宋体"/>
          <w:b/>
          <w:bCs/>
          <w:sz w:val="32"/>
          <w:szCs w:val="32"/>
        </w:rPr>
      </w:pPr>
    </w:p>
    <w:p>
      <w:pPr>
        <w:spacing w:line="240" w:lineRule="exact"/>
        <w:ind w:firstLine="31680" w:firstLineChars="1200"/>
      </w:pPr>
    </w:p>
    <w:p>
      <w:pPr>
        <w:spacing w:line="240" w:lineRule="exact"/>
        <w:ind w:firstLine="31680" w:firstLineChars="1200"/>
      </w:pPr>
      <w:r>
        <w:rPr>
          <w:rFonts w:hint="eastAsia" w:cs="宋体"/>
        </w:rPr>
        <w:t>不予受理或一次告知缺少资料</w:t>
      </w:r>
    </w:p>
    <w:p>
      <w:pPr>
        <w:spacing w:line="240" w:lineRule="exact"/>
      </w:pPr>
      <w:r>
        <mc:AlternateContent>
          <mc:Choice Requires="wps">
            <w:drawing>
              <wp:anchor distT="0" distB="0" distL="114300" distR="114300" simplePos="0" relativeHeight="251535360" behindDoc="0" locked="0" layoutInCell="1" allowOverlap="1">
                <wp:simplePos x="0" y="0"/>
                <wp:positionH relativeFrom="column">
                  <wp:posOffset>2600325</wp:posOffset>
                </wp:positionH>
                <wp:positionV relativeFrom="paragraph">
                  <wp:posOffset>83820</wp:posOffset>
                </wp:positionV>
                <wp:extent cx="635" cy="396240"/>
                <wp:effectExtent l="62865" t="0" r="69850" b="3810"/>
                <wp:wrapNone/>
                <wp:docPr id="3" name="Line 771"/>
                <wp:cNvGraphicFramePr/>
                <a:graphic xmlns:a="http://schemas.openxmlformats.org/drawingml/2006/main">
                  <a:graphicData uri="http://schemas.microsoft.com/office/word/2010/wordprocessingShape">
                    <wps:wsp>
                      <wps:cNvSpPr/>
                      <wps:spPr>
                        <a:xfrm>
                          <a:off x="0" y="0"/>
                          <a:ext cx="635" cy="396240"/>
                        </a:xfrm>
                        <a:prstGeom prst="line">
                          <a:avLst/>
                        </a:prstGeom>
                        <a:ln w="19050" cap="flat" cmpd="sng">
                          <a:solidFill>
                            <a:srgbClr val="000000"/>
                          </a:solidFill>
                          <a:prstDash val="solid"/>
                          <a:headEnd type="none" w="med" len="med"/>
                          <a:tailEnd type="triangle" w="lg" len="lg"/>
                        </a:ln>
                      </wps:spPr>
                      <wps:bodyPr upright="1"/>
                    </wps:wsp>
                  </a:graphicData>
                </a:graphic>
              </wp:anchor>
            </w:drawing>
          </mc:Choice>
          <mc:Fallback>
            <w:pict>
              <v:line id="Line 771" o:spid="_x0000_s1026" o:spt="20" style="position:absolute;left:0pt;margin-left:204.75pt;margin-top:6.6pt;height:31.2pt;width:0.05pt;z-index:251535360;mso-width-relative:page;mso-height-relative:page;" coordsize="21600,21600" o:gfxdata="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QIli2QAAAAkBAAAPAAAAAAAAAAEAIAAAACIA&#10;AABkcnMvZG93bnJldi54bWxQSwECFAAUAAAACACHTuJA4sbskM8BAACRAwAADgAAAAAAAAABACAA&#10;AAAoAQAAZHJzL2Uyb0RvYy54bWxQSwUGAAAAAAYABgBZAQAAaQUAAAAA&#10;">
                <v:path arrowok="t"/>
                <v:fill focussize="0,0"/>
                <v:stroke weight="1.5pt" endarrow="block" endarrowwidth="wide" endarrowlength="long"/>
                <v:imagedata o:title=""/>
                <o:lock v:ext="edit"/>
              </v:line>
            </w:pict>
          </mc:Fallback>
        </mc:AlternateContent>
      </w:r>
    </w:p>
    <w:p>
      <w:pPr>
        <w:spacing w:line="240" w:lineRule="exact"/>
      </w:pPr>
    </w:p>
    <w:p>
      <w:pPr>
        <w:spacing w:line="240" w:lineRule="exact"/>
      </w:pPr>
    </w:p>
    <w:p>
      <w:pPr>
        <w:spacing w:line="240" w:lineRule="exact"/>
        <w:jc w:val="center"/>
      </w:pPr>
      <w:r>
        <mc:AlternateContent>
          <mc:Choice Requires="wps">
            <w:drawing>
              <wp:anchor distT="0" distB="0" distL="114300" distR="114300" simplePos="0" relativeHeight="251531264" behindDoc="0" locked="0" layoutInCell="1" allowOverlap="1">
                <wp:simplePos x="0" y="0"/>
                <wp:positionH relativeFrom="column">
                  <wp:posOffset>933450</wp:posOffset>
                </wp:positionH>
                <wp:positionV relativeFrom="paragraph">
                  <wp:posOffset>55245</wp:posOffset>
                </wp:positionV>
                <wp:extent cx="3314700" cy="594360"/>
                <wp:effectExtent l="53975" t="9525" r="60325" b="24765"/>
                <wp:wrapNone/>
                <wp:docPr id="4" name="AutoShape 767"/>
                <wp:cNvGraphicFramePr/>
                <a:graphic xmlns:a="http://schemas.openxmlformats.org/drawingml/2006/main">
                  <a:graphicData uri="http://schemas.microsoft.com/office/word/2010/wordprocessingShape">
                    <wps:wsp>
                      <wps:cNvSpPr/>
                      <wps:spPr>
                        <a:xfrm>
                          <a:off x="0" y="0"/>
                          <a:ext cx="3314700" cy="594360"/>
                        </a:xfrm>
                        <a:prstGeom prst="diamond">
                          <a:avLst/>
                        </a:prstGeom>
                        <a:solidFill>
                          <a:srgbClr val="FFFFFF"/>
                        </a:solidFill>
                        <a:ln w="19050" cap="flat" cmpd="sng">
                          <a:solidFill>
                            <a:srgbClr val="000000"/>
                          </a:solidFill>
                          <a:prstDash val="solid"/>
                          <a:miter/>
                          <a:headEnd type="none" w="med" len="med"/>
                          <a:tailEnd type="none" w="med" len="med"/>
                        </a:ln>
                      </wps:spPr>
                      <wps:txbx>
                        <w:txbxContent>
                          <w:p>
                            <w:pPr>
                              <w:spacing w:line="240" w:lineRule="exact"/>
                              <w:jc w:val="center"/>
                            </w:pPr>
                            <w:r>
                              <w:rPr>
                                <w:rFonts w:hint="eastAsia" w:cs="宋体"/>
                              </w:rPr>
                              <w:t>办公室受理</w:t>
                            </w:r>
                          </w:p>
                        </w:txbxContent>
                      </wps:txbx>
                      <wps:bodyPr upright="1"/>
                    </wps:wsp>
                  </a:graphicData>
                </a:graphic>
              </wp:anchor>
            </w:drawing>
          </mc:Choice>
          <mc:Fallback>
            <w:pict>
              <v:shape id="AutoShape 767" o:spid="_x0000_s1026" o:spt="4" type="#_x0000_t4" style="position:absolute;left:0pt;margin-left:73.5pt;margin-top:4.35pt;height:46.8pt;width:261pt;z-index:251531264;mso-width-relative:page;mso-height-relative:page;" coordsize="21600,21600" o:gfxdata="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9q8S1gAAAAkB&#10;AAAPAAAAAAAAAAEAIAAAACIAAABkcnMvZG93bnJldi54bWxQSwECFAAUAAAACACHTuJAOQbNgOQB&#10;AADkAwAADgAAAAAAAAABACAAAAAlAQAAZHJzL2Uyb0RvYy54bWxQSwUGAAAAAAYABgBZAQAAewUA&#10;AAAA&#10;">
                <v:path/>
                <v:fill focussize="0,0"/>
                <v:stroke weight="1.5pt" joinstyle="miter"/>
                <v:imagedata o:title=""/>
                <o:lock v:ext="edit"/>
                <v:textbox>
                  <w:txbxContent>
                    <w:p>
                      <w:pPr>
                        <w:spacing w:line="240" w:lineRule="exact"/>
                        <w:jc w:val="center"/>
                      </w:pPr>
                      <w:r>
                        <w:rPr>
                          <w:rFonts w:hint="eastAsia" w:cs="宋体"/>
                        </w:rPr>
                        <w:t>办公室受理</w:t>
                      </w:r>
                    </w:p>
                  </w:txbxContent>
                </v:textbox>
              </v:shape>
            </w:pict>
          </mc:Fallback>
        </mc:AlternateContent>
      </w:r>
    </w:p>
    <w:p>
      <w:pPr>
        <w:spacing w:line="240" w:lineRule="exact"/>
        <w:jc w:val="center"/>
      </w:pPr>
    </w:p>
    <w:p>
      <w:pPr>
        <w:spacing w:line="240" w:lineRule="exact"/>
        <w:jc w:val="center"/>
      </w:pPr>
    </w:p>
    <w:p>
      <w:pPr>
        <w:spacing w:line="240" w:lineRule="exact"/>
        <w:ind w:firstLine="31680" w:firstLineChars="1600"/>
        <w:jc w:val="center"/>
        <w:outlineLvl w:val="0"/>
      </w:pPr>
    </w:p>
    <w:p>
      <w:pPr>
        <w:spacing w:line="240" w:lineRule="exact"/>
        <w:outlineLvl w:val="0"/>
        <w:rPr>
          <w:rFonts w:ascii="宋体"/>
          <w:b/>
          <w:bCs/>
        </w:rPr>
      </w:pPr>
      <w:r>
        <mc:AlternateContent>
          <mc:Choice Requires="wps">
            <w:drawing>
              <wp:anchor distT="0" distB="0" distL="114300" distR="114300" simplePos="0" relativeHeight="251533312" behindDoc="0" locked="0" layoutInCell="1" allowOverlap="1">
                <wp:simplePos x="0" y="0"/>
                <wp:positionH relativeFrom="column">
                  <wp:posOffset>2600325</wp:posOffset>
                </wp:positionH>
                <wp:positionV relativeFrom="paragraph">
                  <wp:posOffset>64770</wp:posOffset>
                </wp:positionV>
                <wp:extent cx="635" cy="396240"/>
                <wp:effectExtent l="62865" t="0" r="69850" b="3810"/>
                <wp:wrapNone/>
                <wp:docPr id="5" name="Line 769"/>
                <wp:cNvGraphicFramePr/>
                <a:graphic xmlns:a="http://schemas.openxmlformats.org/drawingml/2006/main">
                  <a:graphicData uri="http://schemas.microsoft.com/office/word/2010/wordprocessingShape">
                    <wps:wsp>
                      <wps:cNvSpPr/>
                      <wps:spPr>
                        <a:xfrm>
                          <a:off x="0" y="0"/>
                          <a:ext cx="635" cy="396240"/>
                        </a:xfrm>
                        <a:prstGeom prst="line">
                          <a:avLst/>
                        </a:prstGeom>
                        <a:ln w="19050" cap="flat" cmpd="sng">
                          <a:solidFill>
                            <a:srgbClr val="000000"/>
                          </a:solidFill>
                          <a:prstDash val="solid"/>
                          <a:headEnd type="none" w="med" len="med"/>
                          <a:tailEnd type="triangle" w="lg" len="lg"/>
                        </a:ln>
                      </wps:spPr>
                      <wps:bodyPr upright="1"/>
                    </wps:wsp>
                  </a:graphicData>
                </a:graphic>
              </wp:anchor>
            </w:drawing>
          </mc:Choice>
          <mc:Fallback>
            <w:pict>
              <v:line id="Line 769" o:spid="_x0000_s1026" o:spt="20" style="position:absolute;left:0pt;margin-left:204.75pt;margin-top:5.1pt;height:31.2pt;width:0.05pt;z-index:251533312;mso-width-relative:page;mso-height-relative:page;" coordsize="21600,21600" o:gfxdata="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y2azZ2QAAAAkBAAAPAAAAAAAAAAEAIAAAACIA&#10;AABkcnMvZG93bnJldi54bWxQSwECFAAUAAAACACHTuJAlBzGoM8BAACRAwAADgAAAAAAAAABACAA&#10;AAAoAQAAZHJzL2Uyb0RvYy54bWxQSwUGAAAAAAYABgBZAQAAaQUAAAAA&#10;">
                <v:path arrowok="t"/>
                <v:fill focussize="0,0"/>
                <v:stroke weight="1.5pt" endarrow="block" endarrowwidth="wide" endarrowlength="long"/>
                <v:imagedata o:title=""/>
                <o:lock v:ext="edit"/>
              </v:line>
            </w:pict>
          </mc:Fallback>
        </mc:AlternateContent>
      </w:r>
    </w:p>
    <w:p>
      <w:pPr>
        <w:spacing w:line="240" w:lineRule="exact"/>
        <w:outlineLvl w:val="0"/>
        <w:rPr>
          <w:rFonts w:ascii="宋体"/>
          <w:b/>
          <w:bCs/>
        </w:rPr>
      </w:pPr>
    </w:p>
    <w:p>
      <w:pPr>
        <w:spacing w:line="240" w:lineRule="exact"/>
      </w:pPr>
    </w:p>
    <w:p>
      <w:pPr>
        <w:spacing w:line="240" w:lineRule="exact"/>
      </w:pPr>
      <w:r>
        <mc:AlternateContent>
          <mc:Choice Requires="wps">
            <w:drawing>
              <wp:anchor distT="0" distB="0" distL="114300" distR="114300" simplePos="0" relativeHeight="251539456" behindDoc="0" locked="0" layoutInCell="1" allowOverlap="1">
                <wp:simplePos x="0" y="0"/>
                <wp:positionH relativeFrom="column">
                  <wp:posOffset>1562100</wp:posOffset>
                </wp:positionH>
                <wp:positionV relativeFrom="paragraph">
                  <wp:posOffset>97155</wp:posOffset>
                </wp:positionV>
                <wp:extent cx="2057400" cy="619125"/>
                <wp:effectExtent l="9525" t="9525" r="9525" b="19050"/>
                <wp:wrapNone/>
                <wp:docPr id="6" name="Rectangle 775"/>
                <wp:cNvGraphicFramePr/>
                <a:graphic xmlns:a="http://schemas.openxmlformats.org/drawingml/2006/main">
                  <a:graphicData uri="http://schemas.microsoft.com/office/word/2010/wordprocessingShape">
                    <wps:wsp>
                      <wps:cNvSpPr/>
                      <wps:spPr>
                        <a:xfrm>
                          <a:off x="0" y="0"/>
                          <a:ext cx="2057400" cy="619125"/>
                        </a:xfrm>
                        <a:prstGeom prst="rect">
                          <a:avLst/>
                        </a:prstGeom>
                        <a:solidFill>
                          <a:srgbClr val="FFFFFF"/>
                        </a:solidFill>
                        <a:ln w="19050" cap="flat" cmpd="sng">
                          <a:solidFill>
                            <a:srgbClr val="000000"/>
                          </a:solidFill>
                          <a:prstDash val="solid"/>
                          <a:miter/>
                          <a:headEnd type="none" w="med" len="med"/>
                          <a:tailEnd type="none" w="med" len="med"/>
                        </a:ln>
                      </wps:spPr>
                      <wps:txbx>
                        <w:txbxContent>
                          <w:p>
                            <w:r>
                              <w:rPr>
                                <w:rFonts w:hint="eastAsia" w:cs="宋体"/>
                              </w:rPr>
                              <w:t>职责处室核实项目条件、草拟批文并通过专题会评议</w:t>
                            </w:r>
                          </w:p>
                          <w:p/>
                        </w:txbxContent>
                      </wps:txbx>
                      <wps:bodyPr upright="1"/>
                    </wps:wsp>
                  </a:graphicData>
                </a:graphic>
              </wp:anchor>
            </w:drawing>
          </mc:Choice>
          <mc:Fallback>
            <w:pict>
              <v:rect id="Rectangle 775" o:spid="_x0000_s1026" o:spt="1" style="position:absolute;left:0pt;margin-left:123pt;margin-top:7.65pt;height:48.75pt;width:162pt;z-index:251539456;mso-width-relative:page;mso-height-relative:page;" coordsize="21600,21600" o:gfxdata="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81WkdoAAAAK&#10;AQAADwAAAAAAAAABACAAAAAiAAAAZHJzL2Rvd25yZXYueG1sUEsBAhQAFAAAAAgAh07iQIrkugHh&#10;AQAA4QMAAA4AAAAAAAAAAQAgAAAAKQEAAGRycy9lMm9Eb2MueG1sUEsFBgAAAAAGAAYAWQEAAHwF&#10;AAAAAA==&#10;">
                <v:path/>
                <v:fill focussize="0,0"/>
                <v:stroke weight="1.5pt"/>
                <v:imagedata o:title=""/>
                <o:lock v:ext="edit"/>
                <v:textbox>
                  <w:txbxContent>
                    <w:p>
                      <w:r>
                        <w:rPr>
                          <w:rFonts w:hint="eastAsia" w:cs="宋体"/>
                        </w:rPr>
                        <w:t>职责处室核实项目条件、草拟批文并通过专题会评议</w:t>
                      </w:r>
                    </w:p>
                    <w:p/>
                  </w:txbxContent>
                </v:textbox>
              </v:rect>
            </w:pict>
          </mc:Fallback>
        </mc:AlternateContent>
      </w:r>
      <w:r>
        <mc:AlternateContent>
          <mc:Choice Requires="wps">
            <w:drawing>
              <wp:anchor distT="0" distB="0" distL="114300" distR="114300" simplePos="0" relativeHeight="251541504" behindDoc="0" locked="0" layoutInCell="1" allowOverlap="1">
                <wp:simplePos x="0" y="0"/>
                <wp:positionH relativeFrom="column">
                  <wp:posOffset>4457700</wp:posOffset>
                </wp:positionH>
                <wp:positionV relativeFrom="paragraph">
                  <wp:posOffset>45720</wp:posOffset>
                </wp:positionV>
                <wp:extent cx="2057400" cy="542925"/>
                <wp:effectExtent l="9525" t="9525" r="9525" b="19050"/>
                <wp:wrapNone/>
                <wp:docPr id="7" name="Rectangle 777"/>
                <wp:cNvGraphicFramePr/>
                <a:graphic xmlns:a="http://schemas.openxmlformats.org/drawingml/2006/main">
                  <a:graphicData uri="http://schemas.microsoft.com/office/word/2010/wordprocessingShape">
                    <wps:wsp>
                      <wps:cNvSpPr/>
                      <wps:spPr>
                        <a:xfrm>
                          <a:off x="0" y="0"/>
                          <a:ext cx="2057400" cy="54292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pPr>
                            <w:r>
                              <w:rPr>
                                <w:rFonts w:hint="eastAsia" w:cs="宋体"/>
                              </w:rPr>
                              <w:t>项目管理中心：组织专家审查出具审查意见</w:t>
                            </w:r>
                          </w:p>
                          <w:p>
                            <w:pPr>
                              <w:jc w:val="center"/>
                            </w:pPr>
                          </w:p>
                          <w:p>
                            <w:pPr>
                              <w:jc w:val="center"/>
                            </w:pPr>
                          </w:p>
                          <w:p/>
                        </w:txbxContent>
                      </wps:txbx>
                      <wps:bodyPr upright="1"/>
                    </wps:wsp>
                  </a:graphicData>
                </a:graphic>
              </wp:anchor>
            </w:drawing>
          </mc:Choice>
          <mc:Fallback>
            <w:pict>
              <v:rect id="Rectangle 777" o:spid="_x0000_s1026" o:spt="1" style="position:absolute;left:0pt;margin-left:351pt;margin-top:3.6pt;height:42.75pt;width:162pt;z-index:251541504;mso-width-relative:page;mso-height-relative:page;" coordsize="21600,21600" o:gfxdata="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NV622QAAAAkBAAAP&#10;AAAAAAAAAAEAIAAAACIAAABkcnMvZG93bnJldi54bWxQSwECFAAUAAAACACHTuJANiN85t4BAADh&#10;AwAADgAAAAAAAAABACAAAAAoAQAAZHJzL2Uyb0RvYy54bWxQSwUGAAAAAAYABgBZAQAAeAUAAAAA&#10;">
                <v:path/>
                <v:fill focussize="0,0"/>
                <v:stroke weight="1.5pt"/>
                <v:imagedata o:title=""/>
                <o:lock v:ext="edit"/>
                <v:textbox>
                  <w:txbxContent>
                    <w:p>
                      <w:pPr>
                        <w:jc w:val="center"/>
                      </w:pPr>
                      <w:r>
                        <w:rPr>
                          <w:rFonts w:hint="eastAsia" w:cs="宋体"/>
                        </w:rPr>
                        <w:t>项目管理中心：组织专家审查出具审查意见</w:t>
                      </w:r>
                    </w:p>
                    <w:p>
                      <w:pPr>
                        <w:jc w:val="center"/>
                      </w:pPr>
                    </w:p>
                    <w:p>
                      <w:pPr>
                        <w:jc w:val="center"/>
                      </w:pPr>
                    </w:p>
                    <w:p/>
                  </w:txbxContent>
                </v:textbox>
              </v:rect>
            </w:pict>
          </mc:Fallback>
        </mc:AlternateContent>
      </w:r>
    </w:p>
    <w:p>
      <w:pPr>
        <w:spacing w:line="240" w:lineRule="exact"/>
      </w:pPr>
      <w:r>
        <mc:AlternateContent>
          <mc:Choice Requires="wps">
            <w:drawing>
              <wp:anchor distT="0" distB="0" distL="114300" distR="114300" simplePos="0" relativeHeight="251542528" behindDoc="0" locked="0" layoutInCell="1" allowOverlap="1">
                <wp:simplePos x="0" y="0"/>
                <wp:positionH relativeFrom="column">
                  <wp:posOffset>3657600</wp:posOffset>
                </wp:positionH>
                <wp:positionV relativeFrom="paragraph">
                  <wp:posOffset>91440</wp:posOffset>
                </wp:positionV>
                <wp:extent cx="685800" cy="99060"/>
                <wp:effectExtent l="55880" t="27305" r="58420" b="45085"/>
                <wp:wrapNone/>
                <wp:docPr id="11" name="AutoShape 778"/>
                <wp:cNvGraphicFramePr/>
                <a:graphic xmlns:a="http://schemas.openxmlformats.org/drawingml/2006/main">
                  <a:graphicData uri="http://schemas.microsoft.com/office/word/2010/wordprocessingShape">
                    <wps:wsp>
                      <wps:cNvSpPr/>
                      <wps:spPr>
                        <a:xfrm>
                          <a:off x="0" y="0"/>
                          <a:ext cx="685800" cy="99060"/>
                        </a:xfrm>
                        <a:prstGeom prst="leftRightArrow">
                          <a:avLst>
                            <a:gd name="adj1" fmla="val 50000"/>
                            <a:gd name="adj2" fmla="val 138461"/>
                          </a:avLst>
                        </a:prstGeom>
                        <a:solidFill>
                          <a:srgbClr val="000000"/>
                        </a:solidFill>
                        <a:ln w="38100" cap="flat" cmpd="sng">
                          <a:solidFill>
                            <a:srgbClr val="000000"/>
                          </a:solidFill>
                          <a:prstDash val="solid"/>
                          <a:miter/>
                          <a:headEnd type="none" w="med" len="med"/>
                          <a:tailEnd type="none" w="med" len="med"/>
                        </a:ln>
                      </wps:spPr>
                      <wps:bodyPr upright="1"/>
                    </wps:wsp>
                  </a:graphicData>
                </a:graphic>
              </wp:anchor>
            </w:drawing>
          </mc:Choice>
          <mc:Fallback>
            <w:pict>
              <v:shape id="AutoShape 778" o:spid="_x0000_s1026" o:spt="69" type="#_x0000_t69" style="position:absolute;left:0pt;margin-left:288pt;margin-top:7.2pt;height:7.8pt;width:54pt;z-index:251542528;mso-width-relative:page;mso-height-relative:page;" fillcolor="#000000" filled="t" coordsize="21600,21600" o:gfxdata="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2/q7K2gAAAAkBAAAPAAAAAAAAAAEAIAAAACIAAABkcnMvZG93bnJl&#10;di54bWxQSwECFAAUAAAACACHTuJAY5n2J/sBAAAxBAAADgAAAAAAAAABACAAAAApAQAAZHJzL2Uy&#10;b0RvYy54bWxQSwUGAAAAAAYABgBZAQAAlgUAAAAA&#10;">
                <v:path/>
                <v:fill on="t" color2="#BBD5F0" focussize="0,0"/>
                <v:stroke weight="3pt" joinstyle="miter"/>
                <v:imagedata o:title=""/>
                <o:lock v:ext="edit"/>
              </v:shape>
            </w:pict>
          </mc:Fallback>
        </mc:AlternateContent>
      </w:r>
    </w:p>
    <w:p>
      <w:pPr>
        <w:spacing w:line="240" w:lineRule="exact"/>
      </w:pPr>
    </w:p>
    <w:p>
      <w:pPr>
        <w:spacing w:line="240" w:lineRule="exact"/>
      </w:pPr>
    </w:p>
    <w:p>
      <w:pPr>
        <w:spacing w:line="240" w:lineRule="exact"/>
      </w:pPr>
      <w:r>
        <mc:AlternateContent>
          <mc:Choice Requires="wps">
            <w:drawing>
              <wp:anchor distT="0" distB="0" distL="114300" distR="114300" simplePos="0" relativeHeight="251540480" behindDoc="0" locked="0" layoutInCell="1" allowOverlap="1">
                <wp:simplePos x="0" y="0"/>
                <wp:positionH relativeFrom="column">
                  <wp:posOffset>2600325</wp:posOffset>
                </wp:positionH>
                <wp:positionV relativeFrom="paragraph">
                  <wp:posOffset>106680</wp:posOffset>
                </wp:positionV>
                <wp:extent cx="635" cy="396240"/>
                <wp:effectExtent l="62865" t="0" r="69850" b="3810"/>
                <wp:wrapNone/>
                <wp:docPr id="8" name="Line 776"/>
                <wp:cNvGraphicFramePr/>
                <a:graphic xmlns:a="http://schemas.openxmlformats.org/drawingml/2006/main">
                  <a:graphicData uri="http://schemas.microsoft.com/office/word/2010/wordprocessingShape">
                    <wps:wsp>
                      <wps:cNvSpPr/>
                      <wps:spPr>
                        <a:xfrm>
                          <a:off x="0" y="0"/>
                          <a:ext cx="635" cy="396240"/>
                        </a:xfrm>
                        <a:prstGeom prst="line">
                          <a:avLst/>
                        </a:prstGeom>
                        <a:ln w="19050" cap="flat" cmpd="sng">
                          <a:solidFill>
                            <a:srgbClr val="000000"/>
                          </a:solidFill>
                          <a:prstDash val="solid"/>
                          <a:headEnd type="none" w="med" len="med"/>
                          <a:tailEnd type="triangle" w="lg" len="lg"/>
                        </a:ln>
                      </wps:spPr>
                      <wps:bodyPr upright="1"/>
                    </wps:wsp>
                  </a:graphicData>
                </a:graphic>
              </wp:anchor>
            </w:drawing>
          </mc:Choice>
          <mc:Fallback>
            <w:pict>
              <v:line id="Line 776" o:spid="_x0000_s1026" o:spt="20" style="position:absolute;left:0pt;margin-left:204.75pt;margin-top:8.4pt;height:31.2pt;width:0.05pt;z-index:251540480;mso-width-relative:page;mso-height-relative:page;" coordsize="21600,21600" o:gfxdata="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L0Q32QAAAAkBAAAPAAAAAAAAAAEAIAAAACIA&#10;AABkcnMvZG93bnJldi54bWxQSwECFAAUAAAACACHTuJAYv/J/88BAACRAwAADgAAAAAAAAABACAA&#10;AAAoAQAAZHJzL2Uyb0RvYy54bWxQSwUGAAAAAAYABgBZAQAAaQUAAAAA&#10;">
                <v:path arrowok="t"/>
                <v:fill focussize="0,0"/>
                <v:stroke weight="1.5pt" endarrow="block" endarrowwidth="wide" endarrowlength="long"/>
                <v:imagedata o:title=""/>
                <o:lock v:ext="edit"/>
              </v:line>
            </w:pict>
          </mc:Fallback>
        </mc:AlternateContent>
      </w:r>
    </w:p>
    <w:p>
      <w:pPr>
        <w:spacing w:line="240" w:lineRule="exact"/>
      </w:pPr>
    </w:p>
    <w:p>
      <w:pPr>
        <w:spacing w:line="240" w:lineRule="exact"/>
      </w:pPr>
    </w:p>
    <w:p>
      <w:pPr>
        <w:spacing w:line="240" w:lineRule="exact"/>
      </w:pPr>
      <w:r>
        <mc:AlternateContent>
          <mc:Choice Requires="wps">
            <w:drawing>
              <wp:anchor distT="0" distB="0" distL="114300" distR="114300" simplePos="0" relativeHeight="251536384" behindDoc="0" locked="0" layoutInCell="1" allowOverlap="1">
                <wp:simplePos x="0" y="0"/>
                <wp:positionH relativeFrom="column">
                  <wp:posOffset>1562100</wp:posOffset>
                </wp:positionH>
                <wp:positionV relativeFrom="paragraph">
                  <wp:posOffset>36195</wp:posOffset>
                </wp:positionV>
                <wp:extent cx="2057400" cy="297180"/>
                <wp:effectExtent l="9525" t="9525" r="9525" b="17145"/>
                <wp:wrapNone/>
                <wp:docPr id="9" name="Rectangle 772"/>
                <wp:cNvGraphicFramePr/>
                <a:graphic xmlns:a="http://schemas.openxmlformats.org/drawingml/2006/main">
                  <a:graphicData uri="http://schemas.microsoft.com/office/word/2010/wordprocessingShape">
                    <wps:wsp>
                      <wps:cNvSpPr/>
                      <wps:spPr>
                        <a:xfrm>
                          <a:off x="0" y="0"/>
                          <a:ext cx="2057400" cy="2971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40" w:lineRule="exact"/>
                              <w:jc w:val="center"/>
                            </w:pPr>
                            <w:r>
                              <w:rPr>
                                <w:rFonts w:hint="eastAsia" w:cs="宋体"/>
                              </w:rPr>
                              <w:t>委领导审批</w:t>
                            </w:r>
                          </w:p>
                        </w:txbxContent>
                      </wps:txbx>
                      <wps:bodyPr upright="1"/>
                    </wps:wsp>
                  </a:graphicData>
                </a:graphic>
              </wp:anchor>
            </w:drawing>
          </mc:Choice>
          <mc:Fallback>
            <w:pict>
              <v:rect id="Rectangle 772" o:spid="_x0000_s1026" o:spt="1" style="position:absolute;left:0pt;margin-left:123pt;margin-top:2.85pt;height:23.4pt;width:162pt;z-index:251536384;mso-width-relative:page;mso-height-relative:page;" coordsize="21600,21600" o:gfxdata="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ahNn2QAAAAgB&#10;AAAPAAAAAAAAAAEAIAAAACIAAABkcnMvZG93bnJldi54bWxQSwECFAAUAAAACACHTuJAIaMOI+EB&#10;AADhAwAADgAAAAAAAAABACAAAAAoAQAAZHJzL2Uyb0RvYy54bWxQSwUGAAAAAAYABgBZAQAAewUA&#10;AAAA&#10;">
                <v:path/>
                <v:fill focussize="0,0"/>
                <v:stroke weight="1.5pt"/>
                <v:imagedata o:title=""/>
                <o:lock v:ext="edit"/>
                <v:textbox>
                  <w:txbxContent>
                    <w:p>
                      <w:pPr>
                        <w:spacing w:line="240" w:lineRule="exact"/>
                        <w:jc w:val="center"/>
                      </w:pPr>
                      <w:r>
                        <w:rPr>
                          <w:rFonts w:hint="eastAsia" w:cs="宋体"/>
                        </w:rPr>
                        <w:t>委领导审批</w:t>
                      </w:r>
                    </w:p>
                  </w:txbxContent>
                </v:textbox>
              </v:rect>
            </w:pict>
          </mc:Fallback>
        </mc:AlternateContent>
      </w:r>
    </w:p>
    <w:p>
      <w:pPr>
        <w:spacing w:line="240" w:lineRule="exact"/>
      </w:pPr>
    </w:p>
    <w:p>
      <w:pPr>
        <w:spacing w:line="240" w:lineRule="exact"/>
      </w:pPr>
      <w:r>
        <mc:AlternateContent>
          <mc:Choice Requires="wps">
            <w:drawing>
              <wp:anchor distT="0" distB="0" distL="114300" distR="114300" simplePos="0" relativeHeight="251537408" behindDoc="0" locked="0" layoutInCell="1" allowOverlap="1">
                <wp:simplePos x="0" y="0"/>
                <wp:positionH relativeFrom="column">
                  <wp:posOffset>2600325</wp:posOffset>
                </wp:positionH>
                <wp:positionV relativeFrom="paragraph">
                  <wp:posOffset>38100</wp:posOffset>
                </wp:positionV>
                <wp:extent cx="635" cy="396240"/>
                <wp:effectExtent l="62865" t="0" r="69850" b="3810"/>
                <wp:wrapNone/>
                <wp:docPr id="12" name="Line 773"/>
                <wp:cNvGraphicFramePr/>
                <a:graphic xmlns:a="http://schemas.openxmlformats.org/drawingml/2006/main">
                  <a:graphicData uri="http://schemas.microsoft.com/office/word/2010/wordprocessingShape">
                    <wps:wsp>
                      <wps:cNvSpPr/>
                      <wps:spPr>
                        <a:xfrm>
                          <a:off x="0" y="0"/>
                          <a:ext cx="635" cy="396240"/>
                        </a:xfrm>
                        <a:prstGeom prst="line">
                          <a:avLst/>
                        </a:prstGeom>
                        <a:ln w="19050" cap="flat" cmpd="sng">
                          <a:solidFill>
                            <a:srgbClr val="000000"/>
                          </a:solidFill>
                          <a:prstDash val="solid"/>
                          <a:headEnd type="none" w="med" len="med"/>
                          <a:tailEnd type="triangle" w="lg" len="lg"/>
                        </a:ln>
                      </wps:spPr>
                      <wps:bodyPr upright="1"/>
                    </wps:wsp>
                  </a:graphicData>
                </a:graphic>
              </wp:anchor>
            </w:drawing>
          </mc:Choice>
          <mc:Fallback>
            <w:pict>
              <v:line id="Line 773" o:spid="_x0000_s1026" o:spt="20" style="position:absolute;left:0pt;margin-left:204.75pt;margin-top:3pt;height:31.2pt;width:0.05pt;z-index:251537408;mso-width-relative:page;mso-height-relative:page;" coordsize="21600,21600" o:gfxdata="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8zW21gAAAAgBAAAPAAAAAAAAAAEAIAAAACIAAABk&#10;cnMvZG93bnJldi54bWxQSwECFAAUAAAACACHTuJA2yq1Ws8BAACSAwAADgAAAAAAAAABACAAAAAl&#10;AQAAZHJzL2Uyb0RvYy54bWxQSwUGAAAAAAYABgBZAQAAZgUAAAAA&#10;">
                <v:path arrowok="t"/>
                <v:fill focussize="0,0"/>
                <v:stroke weight="1.5pt" endarrow="block" endarrowwidth="wide" endarrowlength="long"/>
                <v:imagedata o:title=""/>
                <o:lock v:ext="edit"/>
              </v:line>
            </w:pict>
          </mc:Fallback>
        </mc:AlternateContent>
      </w:r>
    </w:p>
    <w:p>
      <w:pPr>
        <w:spacing w:line="240" w:lineRule="exact"/>
      </w:pPr>
    </w:p>
    <w:p>
      <w:pPr>
        <w:spacing w:line="240" w:lineRule="exact"/>
      </w:pPr>
      <w:r>
        <mc:AlternateContent>
          <mc:Choice Requires="wps">
            <w:drawing>
              <wp:anchor distT="0" distB="0" distL="114300" distR="114300" simplePos="0" relativeHeight="251538432" behindDoc="0" locked="0" layoutInCell="1" allowOverlap="1">
                <wp:simplePos x="0" y="0"/>
                <wp:positionH relativeFrom="column">
                  <wp:posOffset>1400175</wp:posOffset>
                </wp:positionH>
                <wp:positionV relativeFrom="paragraph">
                  <wp:posOffset>129540</wp:posOffset>
                </wp:positionV>
                <wp:extent cx="2505075" cy="594360"/>
                <wp:effectExtent l="9525" t="9525" r="19050" b="24765"/>
                <wp:wrapNone/>
                <wp:docPr id="10" name="Oval 774"/>
                <wp:cNvGraphicFramePr/>
                <a:graphic xmlns:a="http://schemas.openxmlformats.org/drawingml/2006/main">
                  <a:graphicData uri="http://schemas.microsoft.com/office/word/2010/wordprocessingShape">
                    <wps:wsp>
                      <wps:cNvSpPr/>
                      <wps:spPr>
                        <a:xfrm>
                          <a:off x="0" y="0"/>
                          <a:ext cx="2505075" cy="594360"/>
                        </a:xfrm>
                        <a:prstGeom prst="ellipse">
                          <a:avLst/>
                        </a:prstGeom>
                        <a:solidFill>
                          <a:srgbClr val="FFFFFF"/>
                        </a:solidFill>
                        <a:ln w="19050" cap="flat" cmpd="sng">
                          <a:solidFill>
                            <a:srgbClr val="000000"/>
                          </a:solidFill>
                          <a:prstDash val="solid"/>
                          <a:headEnd type="none" w="med" len="med"/>
                          <a:tailEnd type="none" w="med" len="med"/>
                        </a:ln>
                      </wps:spPr>
                      <wps:txbx>
                        <w:txbxContent>
                          <w:p>
                            <w:pPr>
                              <w:spacing w:line="240" w:lineRule="exact"/>
                              <w:jc w:val="center"/>
                              <w:outlineLvl w:val="0"/>
                            </w:pPr>
                            <w:r>
                              <w:rPr>
                                <w:rFonts w:hint="eastAsia" w:cs="宋体"/>
                              </w:rPr>
                              <w:t>办公室盖章并发文</w:t>
                            </w:r>
                          </w:p>
                          <w:p>
                            <w:pPr>
                              <w:spacing w:line="240" w:lineRule="exact"/>
                              <w:jc w:val="center"/>
                              <w:outlineLvl w:val="0"/>
                              <w:rPr>
                                <w:rFonts w:ascii="宋体"/>
                                <w:b/>
                                <w:bCs/>
                                <w:sz w:val="32"/>
                                <w:szCs w:val="32"/>
                              </w:rPr>
                            </w:pPr>
                            <w:r>
                              <w:rPr>
                                <w:rFonts w:hint="eastAsia" w:cs="宋体"/>
                              </w:rPr>
                              <w:t>或不予批准办结</w:t>
                            </w:r>
                          </w:p>
                          <w:p/>
                        </w:txbxContent>
                      </wps:txbx>
                      <wps:bodyPr upright="1"/>
                    </wps:wsp>
                  </a:graphicData>
                </a:graphic>
              </wp:anchor>
            </w:drawing>
          </mc:Choice>
          <mc:Fallback>
            <w:pict>
              <v:shape id="Oval 774" o:spid="_x0000_s1026" o:spt="3" type="#_x0000_t3" style="position:absolute;left:0pt;margin-left:110.25pt;margin-top:10.2pt;height:46.8pt;width:197.25pt;z-index:251538432;mso-width-relative:page;mso-height-relative:page;" coordsize="21600,21600" o:gfxdata="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P/MDk2QAAAAoBAAAPAAAA&#10;AAAAAAEAIAAAACIAAABkcnMvZG93bnJldi54bWxQSwECFAAUAAAACACHTuJA80bGw9sBAADWAwAA&#10;DgAAAAAAAAABACAAAAAoAQAAZHJzL2Uyb0RvYy54bWxQSwUGAAAAAAYABgBZAQAAdQUAAAAA&#10;">
                <v:path/>
                <v:fill focussize="0,0"/>
                <v:stroke weight="1.5pt"/>
                <v:imagedata o:title=""/>
                <o:lock v:ext="edit"/>
                <v:textbox>
                  <w:txbxContent>
                    <w:p>
                      <w:pPr>
                        <w:spacing w:line="240" w:lineRule="exact"/>
                        <w:jc w:val="center"/>
                        <w:outlineLvl w:val="0"/>
                      </w:pPr>
                      <w:r>
                        <w:rPr>
                          <w:rFonts w:hint="eastAsia" w:cs="宋体"/>
                        </w:rPr>
                        <w:t>办公室盖章并发文</w:t>
                      </w:r>
                    </w:p>
                    <w:p>
                      <w:pPr>
                        <w:spacing w:line="240" w:lineRule="exact"/>
                        <w:jc w:val="center"/>
                        <w:outlineLvl w:val="0"/>
                        <w:rPr>
                          <w:rFonts w:ascii="宋体"/>
                          <w:b/>
                          <w:bCs/>
                          <w:sz w:val="32"/>
                          <w:szCs w:val="32"/>
                        </w:rPr>
                      </w:pPr>
                      <w:r>
                        <w:rPr>
                          <w:rFonts w:hint="eastAsia" w:cs="宋体"/>
                        </w:rPr>
                        <w:t>或不予批准办结</w:t>
                      </w:r>
                    </w:p>
                    <w:p/>
                  </w:txbxContent>
                </v:textbox>
              </v:shape>
            </w:pict>
          </mc:Fallback>
        </mc:AlternateContent>
      </w:r>
    </w:p>
    <w:p>
      <w:pPr>
        <w:spacing w:line="240" w:lineRule="exact"/>
        <w:jc w:val="center"/>
      </w:pPr>
    </w:p>
    <w:p>
      <w:pPr>
        <w:spacing w:line="240" w:lineRule="exact"/>
        <w:jc w:val="center"/>
      </w:pPr>
    </w:p>
    <w:p>
      <w:pPr>
        <w:spacing w:line="240" w:lineRule="exact"/>
        <w:outlineLvl w:val="0"/>
        <w:rPr>
          <w:rFonts w:ascii="宋体" w:hAnsi="宋体" w:cs="宋体"/>
          <w:b/>
          <w:bCs/>
          <w:sz w:val="32"/>
          <w:szCs w:val="32"/>
        </w:rPr>
      </w:pPr>
      <w:r>
        <w:rPr>
          <w:rFonts w:ascii="宋体" w:hAnsi="宋体" w:cs="宋体"/>
          <w:b/>
          <w:bCs/>
          <w:sz w:val="32"/>
          <w:szCs w:val="32"/>
        </w:rPr>
        <w:t xml:space="preserve">                     </w:t>
      </w:r>
    </w:p>
    <w:p>
      <w:pPr>
        <w:spacing w:line="240" w:lineRule="exact"/>
        <w:outlineLvl w:val="0"/>
        <w:rPr>
          <w:rFonts w:ascii="宋体"/>
          <w:b/>
          <w:bCs/>
        </w:rPr>
      </w:pPr>
      <w:r>
        <w:rPr>
          <w:rFonts w:ascii="宋体" w:hAnsi="宋体" w:cs="宋体"/>
          <w:b/>
          <w:bCs/>
          <w:sz w:val="32"/>
          <w:szCs w:val="32"/>
        </w:rPr>
        <w:t xml:space="preserve">             </w:t>
      </w:r>
    </w:p>
    <w:p>
      <w:pPr>
        <w:spacing w:line="240" w:lineRule="exact"/>
        <w:outlineLvl w:val="0"/>
        <w:rPr>
          <w:rFonts w:ascii="宋体"/>
          <w:b/>
          <w:bCs/>
          <w:sz w:val="32"/>
          <w:szCs w:val="32"/>
        </w:rPr>
      </w:pPr>
    </w:p>
    <w:p>
      <w:pPr>
        <w:outlineLvl w:val="0"/>
        <w:rPr>
          <w:rFonts w:ascii="宋体"/>
          <w:b/>
          <w:bCs/>
          <w:sz w:val="32"/>
          <w:szCs w:val="32"/>
        </w:rPr>
      </w:pPr>
    </w:p>
    <w:p>
      <w:pPr>
        <w:spacing w:line="400" w:lineRule="exact"/>
        <w:ind w:firstLine="640"/>
        <w:jc w:val="center"/>
        <w:rPr>
          <w:rStyle w:val="4"/>
          <w:rFonts w:ascii="宋体" w:hAnsi="宋体" w:cs="Times New Roman"/>
          <w:b/>
          <w:bCs/>
        </w:rPr>
      </w:pPr>
    </w:p>
    <w:p>
      <w:pPr>
        <w:spacing w:line="240" w:lineRule="exact"/>
      </w:pPr>
    </w:p>
    <w:p>
      <w:pPr>
        <w:spacing w:line="240" w:lineRule="exact"/>
        <w:sectPr>
          <w:pgSz w:w="11906" w:h="16838"/>
          <w:pgMar w:top="794" w:right="1247" w:bottom="794" w:left="1247"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FangSong_GB2312">
    <w:altName w:val="仿宋"/>
    <w:panose1 w:val="02010609060101010101"/>
    <w:charset w:val="00"/>
    <w:family w:val="modern"/>
    <w:pitch w:val="default"/>
    <w:sig w:usb0="00000000" w:usb1="00000000" w:usb2="00000000" w:usb3="00000000" w:csb0="00000001" w:csb1="00000000"/>
  </w:font>
  <w:font w:name="??CS??">
    <w:altName w:val="MS Gothic"/>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D566F"/>
    <w:rsid w:val="083D56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4主标题样式 黑体 (符号) 宋体 小二"/>
    <w:basedOn w:val="2"/>
    <w:uiPriority w:val="99"/>
    <w:rPr>
      <w:rFonts w:ascii="黑体" w:eastAsia="黑体" w:cs="黑体"/>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2017-04-27T00:45:00Z</dcterms:created>
  <dc:creator>u</dc:creator>
  <cp:lastModifiedBy>u</cp:lastModifiedBy>
  <dcterms:modified xsi:type="dcterms:W3CDTF">2017-04-27T00:45:29Z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